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F37A2" w14:textId="4CD9F6E0" w:rsidR="00540BFA" w:rsidRPr="00173827" w:rsidRDefault="00540BFA" w:rsidP="00EA2AB1">
      <w:pPr>
        <w:tabs>
          <w:tab w:val="center" w:pos="4536"/>
          <w:tab w:val="right" w:pos="8280"/>
          <w:tab w:val="right" w:pos="9639"/>
        </w:tabs>
        <w:spacing w:after="0"/>
        <w:ind w:right="2"/>
        <w:rPr>
          <w:rFonts w:ascii="Arial" w:hAnsi="Arial" w:cs="Arial"/>
          <w:b/>
          <w:bCs/>
          <w:sz w:val="24"/>
          <w:szCs w:val="24"/>
          <w:lang w:val="en-US"/>
        </w:rPr>
      </w:pPr>
      <w:r w:rsidRPr="00173827">
        <w:rPr>
          <w:rFonts w:ascii="Arial" w:hAnsi="Arial" w:cs="Arial"/>
          <w:b/>
          <w:bCs/>
          <w:sz w:val="24"/>
          <w:szCs w:val="24"/>
          <w:lang w:val="en-US"/>
        </w:rPr>
        <w:t>3GPP TSG RAN WG1 #10</w:t>
      </w:r>
      <w:r w:rsidR="00AE08B8">
        <w:rPr>
          <w:rFonts w:ascii="Arial" w:hAnsi="Arial" w:cs="Arial"/>
          <w:b/>
          <w:bCs/>
          <w:sz w:val="24"/>
          <w:szCs w:val="24"/>
          <w:lang w:val="en-US"/>
        </w:rPr>
        <w:t>3</w:t>
      </w:r>
      <w:r w:rsidR="00EA2AB1" w:rsidRPr="00173827">
        <w:rPr>
          <w:rFonts w:ascii="Arial" w:hAnsi="Arial" w:cs="Arial"/>
          <w:b/>
          <w:bCs/>
          <w:sz w:val="24"/>
          <w:szCs w:val="24"/>
          <w:lang w:val="en-US"/>
        </w:rPr>
        <w:t>-e</w:t>
      </w:r>
      <w:r w:rsidRPr="00173827">
        <w:rPr>
          <w:rFonts w:ascii="Arial" w:hAnsi="Arial" w:cs="Arial"/>
          <w:b/>
          <w:bCs/>
          <w:sz w:val="24"/>
          <w:szCs w:val="24"/>
          <w:lang w:val="en-US"/>
        </w:rPr>
        <w:tab/>
      </w:r>
      <w:r w:rsidRPr="00173827">
        <w:rPr>
          <w:rFonts w:ascii="Arial" w:hAnsi="Arial" w:cs="Arial"/>
          <w:b/>
          <w:bCs/>
          <w:sz w:val="24"/>
          <w:szCs w:val="24"/>
          <w:lang w:val="en-US"/>
        </w:rPr>
        <w:tab/>
      </w:r>
      <w:r w:rsidRPr="00173827">
        <w:rPr>
          <w:rFonts w:ascii="Arial" w:hAnsi="Arial" w:cs="Arial"/>
          <w:b/>
          <w:bCs/>
          <w:sz w:val="24"/>
          <w:szCs w:val="24"/>
          <w:lang w:val="en-US"/>
        </w:rPr>
        <w:tab/>
      </w:r>
      <w:r w:rsidR="00942C70" w:rsidRPr="00173827">
        <w:rPr>
          <w:rFonts w:ascii="Arial" w:hAnsi="Arial" w:cs="Arial"/>
          <w:b/>
          <w:bCs/>
          <w:sz w:val="24"/>
          <w:szCs w:val="24"/>
          <w:lang w:val="en-US"/>
        </w:rPr>
        <w:t>R1-</w:t>
      </w:r>
      <w:r w:rsidR="00CF3ABA" w:rsidRPr="00CF3ABA">
        <w:rPr>
          <w:rFonts w:ascii="Arial" w:hAnsi="Arial" w:cs="Arial"/>
          <w:b/>
          <w:bCs/>
          <w:sz w:val="24"/>
          <w:szCs w:val="24"/>
          <w:lang w:val="en-US"/>
        </w:rPr>
        <w:t>2008863</w:t>
      </w:r>
    </w:p>
    <w:p w14:paraId="0D160657" w14:textId="6A2373AE" w:rsidR="00540BFA" w:rsidRPr="00173827" w:rsidRDefault="00EA2AB1" w:rsidP="00EA2AB1">
      <w:pPr>
        <w:tabs>
          <w:tab w:val="center" w:pos="4536"/>
          <w:tab w:val="right" w:pos="9072"/>
        </w:tabs>
        <w:spacing w:after="0"/>
        <w:rPr>
          <w:rFonts w:ascii="Arial" w:eastAsia="MS Mincho" w:hAnsi="Arial" w:cs="Arial"/>
          <w:b/>
          <w:bCs/>
          <w:sz w:val="24"/>
          <w:szCs w:val="24"/>
          <w:lang w:val="en-US" w:eastAsia="ja-JP"/>
        </w:rPr>
      </w:pPr>
      <w:r w:rsidRPr="00173827">
        <w:rPr>
          <w:rFonts w:ascii="Arial" w:eastAsia="MS Mincho" w:hAnsi="Arial" w:cs="Arial"/>
          <w:b/>
          <w:bCs/>
          <w:sz w:val="24"/>
          <w:szCs w:val="24"/>
          <w:lang w:val="en-US" w:eastAsia="ja-JP"/>
        </w:rPr>
        <w:t xml:space="preserve">e-Meeting, </w:t>
      </w:r>
      <w:r w:rsidR="00AE08B8">
        <w:rPr>
          <w:rFonts w:ascii="Arial" w:eastAsia="MS Mincho" w:hAnsi="Arial" w:cs="Arial"/>
          <w:b/>
          <w:bCs/>
          <w:sz w:val="24"/>
          <w:szCs w:val="24"/>
          <w:lang w:val="en-US" w:eastAsia="ja-JP"/>
        </w:rPr>
        <w:t>October</w:t>
      </w:r>
      <w:r w:rsidRPr="00173827">
        <w:rPr>
          <w:rFonts w:ascii="Arial" w:eastAsia="MS Mincho" w:hAnsi="Arial" w:cs="Arial"/>
          <w:b/>
          <w:bCs/>
          <w:sz w:val="24"/>
          <w:szCs w:val="24"/>
          <w:lang w:val="en-US" w:eastAsia="ja-JP"/>
        </w:rPr>
        <w:t xml:space="preserve"> </w:t>
      </w:r>
      <w:r w:rsidR="00AE08B8">
        <w:rPr>
          <w:rFonts w:ascii="Arial" w:eastAsia="MS Mincho" w:hAnsi="Arial" w:cs="Arial"/>
          <w:b/>
          <w:bCs/>
          <w:sz w:val="24"/>
          <w:szCs w:val="24"/>
          <w:lang w:val="en-US" w:eastAsia="ja-JP"/>
        </w:rPr>
        <w:t>26</w:t>
      </w:r>
      <w:r w:rsidRPr="00173827">
        <w:rPr>
          <w:rFonts w:ascii="Arial" w:eastAsia="MS Mincho" w:hAnsi="Arial" w:cs="Arial"/>
          <w:b/>
          <w:bCs/>
          <w:sz w:val="24"/>
          <w:szCs w:val="24"/>
          <w:vertAlign w:val="superscript"/>
          <w:lang w:val="en-US" w:eastAsia="ja-JP"/>
        </w:rPr>
        <w:t>th</w:t>
      </w:r>
      <w:r w:rsidRPr="00173827">
        <w:rPr>
          <w:rFonts w:ascii="Arial" w:eastAsia="MS Mincho" w:hAnsi="Arial" w:cs="Arial"/>
          <w:b/>
          <w:bCs/>
          <w:sz w:val="24"/>
          <w:szCs w:val="24"/>
          <w:lang w:val="en-US" w:eastAsia="ja-JP"/>
        </w:rPr>
        <w:t xml:space="preserve"> – </w:t>
      </w:r>
      <w:r w:rsidR="00AE08B8">
        <w:rPr>
          <w:rFonts w:ascii="Arial" w:eastAsia="MS Mincho" w:hAnsi="Arial" w:cs="Arial"/>
          <w:b/>
          <w:bCs/>
          <w:sz w:val="24"/>
          <w:szCs w:val="24"/>
          <w:lang w:val="en-US" w:eastAsia="ja-JP"/>
        </w:rPr>
        <w:t>November 13</w:t>
      </w:r>
      <w:r w:rsidRPr="00173827">
        <w:rPr>
          <w:rFonts w:ascii="Arial" w:eastAsia="MS Mincho" w:hAnsi="Arial" w:cs="Arial"/>
          <w:b/>
          <w:bCs/>
          <w:sz w:val="24"/>
          <w:szCs w:val="24"/>
          <w:vertAlign w:val="superscript"/>
          <w:lang w:val="en-US" w:eastAsia="ja-JP"/>
        </w:rPr>
        <w:t>th</w:t>
      </w:r>
      <w:r w:rsidR="00540BFA" w:rsidRPr="00173827">
        <w:rPr>
          <w:rFonts w:ascii="Arial" w:eastAsia="MS Mincho" w:hAnsi="Arial" w:cs="Arial"/>
          <w:b/>
          <w:bCs/>
          <w:sz w:val="24"/>
          <w:szCs w:val="24"/>
          <w:lang w:val="en-US" w:eastAsia="ja-JP"/>
        </w:rPr>
        <w:t>, 2020</w:t>
      </w:r>
    </w:p>
    <w:p w14:paraId="453C577B" w14:textId="77777777" w:rsidR="005834A0" w:rsidRPr="00173827" w:rsidRDefault="005834A0" w:rsidP="005834A0">
      <w:pPr>
        <w:pStyle w:val="Header"/>
        <w:rPr>
          <w:bCs/>
          <w:noProof w:val="0"/>
          <w:sz w:val="24"/>
          <w:lang w:eastAsia="ja-JP"/>
        </w:rPr>
      </w:pPr>
    </w:p>
    <w:p w14:paraId="19531E9B" w14:textId="57895B15" w:rsidR="0034111C" w:rsidRPr="00173827" w:rsidRDefault="0034111C">
      <w:pPr>
        <w:pStyle w:val="CRCoverPage"/>
        <w:rPr>
          <w:rFonts w:cs="Arial"/>
          <w:b/>
          <w:bCs/>
          <w:sz w:val="24"/>
          <w:lang w:val="en-US" w:eastAsia="ja-JP"/>
        </w:rPr>
      </w:pPr>
      <w:r w:rsidRPr="00173827">
        <w:rPr>
          <w:rFonts w:cs="Arial"/>
          <w:b/>
          <w:bCs/>
          <w:sz w:val="24"/>
          <w:lang w:val="en-US"/>
        </w:rPr>
        <w:t>Agenda item:</w:t>
      </w:r>
      <w:r w:rsidRPr="00173827">
        <w:rPr>
          <w:rFonts w:cs="Arial"/>
          <w:b/>
          <w:bCs/>
          <w:sz w:val="24"/>
          <w:lang w:val="en-US"/>
        </w:rPr>
        <w:tab/>
      </w:r>
      <w:r w:rsidRPr="00173827">
        <w:rPr>
          <w:rFonts w:cs="Arial"/>
          <w:b/>
          <w:bCs/>
          <w:sz w:val="24"/>
          <w:lang w:val="en-US"/>
        </w:rPr>
        <w:tab/>
      </w:r>
      <w:r w:rsidR="00540BFA" w:rsidRPr="00173827">
        <w:rPr>
          <w:rFonts w:cs="Arial"/>
          <w:b/>
          <w:bCs/>
          <w:sz w:val="24"/>
          <w:lang w:val="en-US"/>
        </w:rPr>
        <w:t>8.10</w:t>
      </w:r>
      <w:r w:rsidR="00032007" w:rsidRPr="00173827">
        <w:rPr>
          <w:rFonts w:cs="Arial"/>
          <w:b/>
          <w:bCs/>
          <w:sz w:val="24"/>
          <w:lang w:val="en-US"/>
        </w:rPr>
        <w:t>.</w:t>
      </w:r>
      <w:r w:rsidR="005834A0" w:rsidRPr="00173827">
        <w:rPr>
          <w:rFonts w:cs="Arial"/>
          <w:b/>
          <w:bCs/>
          <w:sz w:val="24"/>
          <w:lang w:val="en-US"/>
        </w:rPr>
        <w:t>1</w:t>
      </w:r>
    </w:p>
    <w:p w14:paraId="24C9E060" w14:textId="77777777" w:rsidR="00E128F2" w:rsidRPr="00173827" w:rsidRDefault="0034111C" w:rsidP="00E128F2">
      <w:pPr>
        <w:tabs>
          <w:tab w:val="left" w:pos="1985"/>
        </w:tabs>
        <w:spacing w:after="120"/>
        <w:ind w:left="1985" w:hanging="1985"/>
        <w:rPr>
          <w:rFonts w:ascii="Arial" w:hAnsi="Arial" w:cs="Arial"/>
          <w:b/>
          <w:bCs/>
          <w:sz w:val="24"/>
          <w:lang w:val="en-US"/>
        </w:rPr>
      </w:pPr>
      <w:r w:rsidRPr="00173827">
        <w:rPr>
          <w:rFonts w:ascii="Arial" w:hAnsi="Arial" w:cs="Arial"/>
          <w:b/>
          <w:bCs/>
          <w:sz w:val="24"/>
          <w:lang w:val="en-US"/>
        </w:rPr>
        <w:t>Source:</w:t>
      </w:r>
      <w:r w:rsidRPr="00173827">
        <w:rPr>
          <w:rFonts w:ascii="Arial" w:hAnsi="Arial" w:cs="Arial"/>
          <w:b/>
          <w:bCs/>
          <w:sz w:val="24"/>
          <w:lang w:val="en-US"/>
        </w:rPr>
        <w:tab/>
      </w:r>
      <w:r w:rsidR="00013455" w:rsidRPr="00173827">
        <w:rPr>
          <w:rFonts w:ascii="Arial" w:hAnsi="Arial" w:cs="Arial"/>
          <w:b/>
          <w:bCs/>
          <w:sz w:val="24"/>
          <w:lang w:val="en-US"/>
        </w:rPr>
        <w:t xml:space="preserve">Nokia, </w:t>
      </w:r>
      <w:r w:rsidR="003A7926" w:rsidRPr="00173827">
        <w:rPr>
          <w:rFonts w:ascii="Arial" w:hAnsi="Arial" w:cs="Arial"/>
          <w:b/>
          <w:bCs/>
          <w:sz w:val="24"/>
          <w:lang w:val="en-US"/>
        </w:rPr>
        <w:t>Nokia</w:t>
      </w:r>
      <w:r w:rsidR="00013455" w:rsidRPr="00173827">
        <w:rPr>
          <w:rFonts w:ascii="Arial" w:hAnsi="Arial" w:cs="Arial"/>
          <w:b/>
          <w:bCs/>
          <w:sz w:val="24"/>
          <w:lang w:val="en-US"/>
        </w:rPr>
        <w:t xml:space="preserve"> Shanghai Bell</w:t>
      </w:r>
    </w:p>
    <w:p w14:paraId="6FB181F6" w14:textId="764737B1" w:rsidR="0034111C" w:rsidRPr="00173827" w:rsidRDefault="0034111C">
      <w:pPr>
        <w:ind w:left="1985" w:hanging="1985"/>
        <w:rPr>
          <w:rFonts w:ascii="Arial" w:hAnsi="Arial" w:cs="Arial"/>
          <w:b/>
          <w:bCs/>
          <w:sz w:val="24"/>
          <w:lang w:val="en-US"/>
        </w:rPr>
      </w:pPr>
      <w:r w:rsidRPr="00173827">
        <w:rPr>
          <w:rFonts w:ascii="Arial" w:hAnsi="Arial" w:cs="Arial"/>
          <w:b/>
          <w:bCs/>
          <w:sz w:val="24"/>
          <w:lang w:val="en-US"/>
        </w:rPr>
        <w:t>Title:</w:t>
      </w:r>
      <w:r w:rsidRPr="00173827">
        <w:rPr>
          <w:rFonts w:ascii="Arial" w:hAnsi="Arial" w:cs="Arial"/>
          <w:b/>
          <w:bCs/>
          <w:sz w:val="24"/>
          <w:lang w:val="en-US"/>
        </w:rPr>
        <w:tab/>
      </w:r>
      <w:r w:rsidR="00540BFA" w:rsidRPr="00173827">
        <w:rPr>
          <w:rFonts w:ascii="Arial" w:hAnsi="Arial" w:cs="Arial"/>
          <w:b/>
          <w:bCs/>
          <w:sz w:val="24"/>
          <w:lang w:val="en-US"/>
        </w:rPr>
        <w:t>Enhancements</w:t>
      </w:r>
      <w:r w:rsidR="00F57444" w:rsidRPr="00173827">
        <w:rPr>
          <w:rFonts w:ascii="Arial" w:hAnsi="Arial" w:cs="Arial"/>
          <w:b/>
          <w:bCs/>
          <w:sz w:val="24"/>
          <w:lang w:val="en-US"/>
        </w:rPr>
        <w:t xml:space="preserve"> for resource multiplexing among </w:t>
      </w:r>
      <w:r w:rsidR="00540BFA" w:rsidRPr="00173827">
        <w:rPr>
          <w:rFonts w:ascii="Arial" w:hAnsi="Arial" w:cs="Arial"/>
          <w:b/>
          <w:bCs/>
          <w:sz w:val="24"/>
          <w:lang w:val="en-US"/>
        </w:rPr>
        <w:t xml:space="preserve">IAB </w:t>
      </w:r>
      <w:r w:rsidR="00F57444" w:rsidRPr="00173827">
        <w:rPr>
          <w:rFonts w:ascii="Arial" w:hAnsi="Arial" w:cs="Arial"/>
          <w:b/>
          <w:bCs/>
          <w:sz w:val="24"/>
          <w:lang w:val="en-US"/>
        </w:rPr>
        <w:t>backhaul and access links</w:t>
      </w:r>
    </w:p>
    <w:p w14:paraId="07D3B853" w14:textId="77777777" w:rsidR="0034111C" w:rsidRPr="00173827" w:rsidRDefault="0034111C">
      <w:pPr>
        <w:rPr>
          <w:rFonts w:ascii="Arial" w:hAnsi="Arial" w:cs="Arial"/>
          <w:b/>
          <w:bCs/>
          <w:sz w:val="24"/>
          <w:lang w:val="en-US"/>
        </w:rPr>
      </w:pPr>
      <w:r w:rsidRPr="00173827">
        <w:rPr>
          <w:rFonts w:ascii="Arial" w:hAnsi="Arial" w:cs="Arial"/>
          <w:b/>
          <w:bCs/>
          <w:sz w:val="24"/>
          <w:lang w:val="en-US"/>
        </w:rPr>
        <w:t>Document for:</w:t>
      </w:r>
      <w:r w:rsidRPr="00173827">
        <w:rPr>
          <w:rFonts w:ascii="Arial" w:hAnsi="Arial" w:cs="Arial"/>
          <w:b/>
          <w:bCs/>
          <w:sz w:val="24"/>
          <w:lang w:val="en-US"/>
        </w:rPr>
        <w:tab/>
      </w:r>
      <w:r w:rsidRPr="00173827">
        <w:rPr>
          <w:rFonts w:ascii="Arial" w:hAnsi="Arial" w:cs="Arial"/>
          <w:b/>
          <w:bCs/>
          <w:sz w:val="24"/>
          <w:lang w:val="en-US"/>
        </w:rPr>
        <w:tab/>
        <w:t>Discussion and Decision</w:t>
      </w:r>
    </w:p>
    <w:p w14:paraId="605308AA" w14:textId="77777777" w:rsidR="0034111C" w:rsidRPr="00173827" w:rsidRDefault="0034111C">
      <w:pPr>
        <w:pStyle w:val="Heading1"/>
        <w:rPr>
          <w:lang w:val="en-US"/>
        </w:rPr>
      </w:pPr>
      <w:r w:rsidRPr="00173827">
        <w:rPr>
          <w:lang w:val="en-US"/>
        </w:rPr>
        <w:t>1</w:t>
      </w:r>
      <w:r w:rsidRPr="00173827">
        <w:rPr>
          <w:lang w:val="en-US"/>
        </w:rPr>
        <w:tab/>
      </w:r>
      <w:r w:rsidR="00EE7FA7" w:rsidRPr="00173827">
        <w:rPr>
          <w:lang w:val="en-US"/>
        </w:rPr>
        <w:t>Introduction</w:t>
      </w:r>
    </w:p>
    <w:p w14:paraId="4D2B2997" w14:textId="77777777" w:rsidR="00FA4B8C" w:rsidRPr="00173827" w:rsidRDefault="00FA4B8C" w:rsidP="00FA4B8C">
      <w:pPr>
        <w:jc w:val="both"/>
        <w:rPr>
          <w:lang w:val="en-US"/>
        </w:rPr>
      </w:pPr>
      <w:r w:rsidRPr="00173827">
        <w:rPr>
          <w:lang w:val="en-US"/>
        </w:rPr>
        <w:t>IAB Rel.17 WID [1] has following objectives led by RAN1:</w:t>
      </w:r>
    </w:p>
    <w:p w14:paraId="0BE75881" w14:textId="77777777" w:rsidR="00FA4B8C" w:rsidRPr="00173827" w:rsidRDefault="00FA4B8C" w:rsidP="00FA4B8C">
      <w:pPr>
        <w:spacing w:after="120"/>
        <w:ind w:firstLine="284"/>
        <w:jc w:val="both"/>
        <w:rPr>
          <w:bCs/>
          <w:i/>
          <w:iCs/>
          <w:lang w:val="en-US"/>
        </w:rPr>
      </w:pPr>
      <w:r w:rsidRPr="00173827">
        <w:rPr>
          <w:bCs/>
          <w:i/>
          <w:iCs/>
          <w:lang w:val="en-US"/>
        </w:rPr>
        <w:t>Duplexing enhancements [RAN1-led, RAN2, RAN3, RAN4]:</w:t>
      </w:r>
    </w:p>
    <w:p w14:paraId="453B0DC0" w14:textId="77777777" w:rsidR="00FA4B8C" w:rsidRPr="00527F19" w:rsidRDefault="00FA4B8C" w:rsidP="00FA4B8C">
      <w:pPr>
        <w:pStyle w:val="ListParagraph"/>
        <w:numPr>
          <w:ilvl w:val="0"/>
          <w:numId w:val="11"/>
        </w:numPr>
        <w:spacing w:after="180"/>
        <w:jc w:val="both"/>
        <w:rPr>
          <w:b/>
          <w:bCs/>
          <w:i/>
          <w:iCs/>
          <w:color w:val="44546A" w:themeColor="text2"/>
          <w:sz w:val="20"/>
          <w:szCs w:val="20"/>
          <w:lang w:val="en-US" w:eastAsia="en-US"/>
        </w:rPr>
      </w:pPr>
      <w:r w:rsidRPr="00527F19">
        <w:rPr>
          <w:b/>
          <w:bCs/>
          <w:i/>
          <w:iCs/>
          <w:color w:val="44546A" w:themeColor="text2"/>
          <w:sz w:val="20"/>
          <w:szCs w:val="20"/>
          <w:lang w:val="en-US" w:eastAsia="en-US"/>
        </w:rPr>
        <w:t>Specification of enhancements to the resource multiplexing between child and parent links of an IAB node, including:</w:t>
      </w:r>
    </w:p>
    <w:p w14:paraId="058B6422" w14:textId="77777777" w:rsidR="00FA4B8C" w:rsidRPr="00527F19" w:rsidRDefault="00FA4B8C" w:rsidP="00FA4B8C">
      <w:pPr>
        <w:pStyle w:val="ListParagraph"/>
        <w:numPr>
          <w:ilvl w:val="1"/>
          <w:numId w:val="11"/>
        </w:numPr>
        <w:spacing w:after="180"/>
        <w:jc w:val="both"/>
        <w:rPr>
          <w:b/>
          <w:bCs/>
          <w:i/>
          <w:iCs/>
          <w:color w:val="44546A" w:themeColor="text2"/>
          <w:sz w:val="20"/>
          <w:szCs w:val="20"/>
          <w:lang w:val="en-US" w:eastAsia="en-US"/>
        </w:rPr>
      </w:pPr>
      <w:r w:rsidRPr="00527F19">
        <w:rPr>
          <w:b/>
          <w:bCs/>
          <w:i/>
          <w:iCs/>
          <w:color w:val="44546A" w:themeColor="text2"/>
          <w:sz w:val="20"/>
          <w:szCs w:val="20"/>
          <w:lang w:val="en-US" w:eastAsia="en-US"/>
        </w:rPr>
        <w:t>Support of simultaneous operation (transmission and/or reception) of IAB-node’s child and parent links (i.e., MT Tx/DU Tx, MT Tx/DU Rx, MT Rx/DU Tx, MT Rx/DU Rx).</w:t>
      </w:r>
    </w:p>
    <w:p w14:paraId="4F8D169C" w14:textId="77777777" w:rsidR="00FA4B8C" w:rsidRPr="00527F19" w:rsidRDefault="00FA4B8C" w:rsidP="00FA4B8C">
      <w:pPr>
        <w:pStyle w:val="ListParagraph"/>
        <w:numPr>
          <w:ilvl w:val="1"/>
          <w:numId w:val="11"/>
        </w:numPr>
        <w:spacing w:after="180"/>
        <w:jc w:val="both"/>
        <w:rPr>
          <w:b/>
          <w:bCs/>
          <w:i/>
          <w:iCs/>
          <w:color w:val="44546A" w:themeColor="text2"/>
          <w:sz w:val="20"/>
          <w:szCs w:val="20"/>
          <w:lang w:val="en-US" w:eastAsia="en-US"/>
        </w:rPr>
      </w:pPr>
      <w:r w:rsidRPr="00527F19">
        <w:rPr>
          <w:b/>
          <w:bCs/>
          <w:i/>
          <w:iCs/>
          <w:color w:val="44546A" w:themeColor="text2"/>
          <w:sz w:val="20"/>
          <w:szCs w:val="20"/>
          <w:lang w:val="en-US" w:eastAsia="en-US"/>
        </w:rPr>
        <w:t>Support for dual-connectivity scenarios defined by RAN2/RAN3 in the context of topology redundancy for improved robustness and load balancing.</w:t>
      </w:r>
    </w:p>
    <w:p w14:paraId="72A94997" w14:textId="77777777" w:rsidR="00FA4B8C" w:rsidRPr="00173827" w:rsidRDefault="00FA4B8C" w:rsidP="00FA4B8C">
      <w:pPr>
        <w:pStyle w:val="ListParagraph"/>
        <w:numPr>
          <w:ilvl w:val="0"/>
          <w:numId w:val="11"/>
        </w:numPr>
        <w:spacing w:after="180"/>
        <w:jc w:val="both"/>
        <w:rPr>
          <w:i/>
          <w:iCs/>
          <w:sz w:val="20"/>
          <w:szCs w:val="20"/>
          <w:lang w:val="en-US" w:eastAsia="en-US"/>
        </w:rPr>
      </w:pPr>
      <w:r w:rsidRPr="00173827">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173827" w:rsidRDefault="00FA4B8C" w:rsidP="00FA4B8C">
      <w:pPr>
        <w:pStyle w:val="ListParagraph"/>
        <w:ind w:left="0"/>
        <w:jc w:val="both"/>
        <w:rPr>
          <w:sz w:val="20"/>
          <w:szCs w:val="20"/>
          <w:lang w:val="en-US"/>
        </w:rPr>
      </w:pPr>
    </w:p>
    <w:p w14:paraId="37216E16" w14:textId="08F33F62" w:rsidR="00144C7F" w:rsidRPr="00492863" w:rsidRDefault="655187F5" w:rsidP="00492863">
      <w:pPr>
        <w:jc w:val="both"/>
        <w:rPr>
          <w:lang w:val="en-US"/>
        </w:rPr>
      </w:pPr>
      <w:r w:rsidRPr="679650D0">
        <w:rPr>
          <w:lang w:val="en-US"/>
        </w:rPr>
        <w:t xml:space="preserve">In </w:t>
      </w:r>
      <w:r w:rsidR="00012B1B">
        <w:rPr>
          <w:lang w:val="en-US"/>
        </w:rPr>
        <w:t>RAN1 #102-e meeting [2-</w:t>
      </w:r>
      <w:r w:rsidR="00492863">
        <w:rPr>
          <w:lang w:val="en-US"/>
        </w:rPr>
        <w:t>6</w:t>
      </w:r>
      <w:r w:rsidR="00012B1B">
        <w:rPr>
          <w:lang w:val="en-US"/>
        </w:rPr>
        <w:t xml:space="preserve">], several agreements related to resource multiplexing were made and they are captured in the Annex I. </w:t>
      </w:r>
      <w:r w:rsidR="00A34F75">
        <w:rPr>
          <w:lang w:val="en-US"/>
        </w:rPr>
        <w:t xml:space="preserve">In </w:t>
      </w:r>
      <w:r w:rsidRPr="679650D0">
        <w:rPr>
          <w:lang w:val="en-US"/>
        </w:rPr>
        <w:t xml:space="preserve">this contribution, we discuss </w:t>
      </w:r>
      <w:r w:rsidR="00A34F75">
        <w:rPr>
          <w:lang w:val="en-US"/>
        </w:rPr>
        <w:t xml:space="preserve">detailed </w:t>
      </w:r>
      <w:r w:rsidR="22F4E197" w:rsidRPr="679650D0">
        <w:rPr>
          <w:lang w:val="en-US"/>
        </w:rPr>
        <w:t>enhancements to the resource multiplexing between child and parent links of an IAB node</w:t>
      </w:r>
      <w:r w:rsidRPr="679650D0">
        <w:rPr>
          <w:lang w:val="en-US"/>
        </w:rPr>
        <w:t xml:space="preserve">. </w:t>
      </w:r>
      <w:r w:rsidR="00144C7F">
        <w:rPr>
          <w:rFonts w:ascii="Times" w:eastAsia="Batang" w:hAnsi="Times" w:cs="Times"/>
          <w:color w:val="000000"/>
          <w:lang w:eastAsia="x-none"/>
        </w:rPr>
        <w:t>The multiplexing cases for simultaneous DU and MT operation are named as</w:t>
      </w:r>
    </w:p>
    <w:p w14:paraId="55975689" w14:textId="3CF25130" w:rsidR="00144C7F" w:rsidRPr="00012B1B" w:rsidRDefault="00144C7F" w:rsidP="00144C7F">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A: Simultaneous MT-Tx/DU-Tx </w:t>
      </w:r>
    </w:p>
    <w:p w14:paraId="29DFAE39" w14:textId="77777777" w:rsidR="00144C7F" w:rsidRPr="00012B1B" w:rsidRDefault="00144C7F" w:rsidP="00144C7F">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B: Simultaneous MT-Rx/DU-Rx </w:t>
      </w:r>
    </w:p>
    <w:p w14:paraId="052B7C21" w14:textId="77777777" w:rsidR="00144C7F" w:rsidRPr="00012B1B" w:rsidRDefault="00144C7F" w:rsidP="00144C7F">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C: Simultaneous MT-Rx/DU-Tx </w:t>
      </w:r>
    </w:p>
    <w:p w14:paraId="7045B309" w14:textId="77777777" w:rsidR="00144C7F" w:rsidRPr="00012B1B" w:rsidRDefault="00144C7F" w:rsidP="00144C7F">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D: Simultaneous MT-Tx/DU-Rx </w:t>
      </w:r>
    </w:p>
    <w:p w14:paraId="308062FE" w14:textId="77777777" w:rsidR="00144C7F" w:rsidRDefault="00144C7F" w:rsidP="00144C7F">
      <w:pPr>
        <w:rPr>
          <w:lang w:val="en-US"/>
        </w:rPr>
      </w:pPr>
    </w:p>
    <w:p w14:paraId="5D9A9BD7" w14:textId="394E9D01" w:rsidR="00144C7F" w:rsidRPr="007A5C39" w:rsidRDefault="00144C7F" w:rsidP="00A15C0B">
      <w:pPr>
        <w:jc w:val="both"/>
        <w:rPr>
          <w:lang w:val="en-US"/>
        </w:rPr>
      </w:pPr>
      <w:r>
        <w:rPr>
          <w:lang w:val="en-US"/>
        </w:rPr>
        <w:t>S</w:t>
      </w:r>
      <w:r w:rsidRPr="679650D0">
        <w:rPr>
          <w:lang w:val="en-US"/>
        </w:rPr>
        <w:t>ection 2 focuses on simultaneous half-duplex operation of the child and parent links</w:t>
      </w:r>
      <w:r>
        <w:rPr>
          <w:lang w:val="en-US"/>
        </w:rPr>
        <w:t xml:space="preserve"> (Case A and B).</w:t>
      </w:r>
      <w:r w:rsidRPr="679650D0">
        <w:rPr>
          <w:lang w:val="en-US"/>
        </w:rPr>
        <w:t xml:space="preserve"> </w:t>
      </w:r>
      <w:r>
        <w:rPr>
          <w:lang w:val="en-US"/>
        </w:rPr>
        <w:t>The full duplex support (Cases C and D) we see as an implementation issue. The problem there is the interference from DU Tx to MT Rx or from MT Tx to DU Rx, and we see nothing to specify for resource allocation that would help solving this problem.</w:t>
      </w:r>
    </w:p>
    <w:p w14:paraId="10546ECB" w14:textId="6C27F239" w:rsidR="007F4AB4" w:rsidRPr="00173827" w:rsidRDefault="00144C7F" w:rsidP="00A15C0B">
      <w:pPr>
        <w:jc w:val="both"/>
        <w:rPr>
          <w:sz w:val="16"/>
          <w:szCs w:val="16"/>
          <w:lang w:val="en-US"/>
        </w:rPr>
      </w:pPr>
      <w:r>
        <w:rPr>
          <w:lang w:val="en-US"/>
        </w:rPr>
        <w:t>S</w:t>
      </w:r>
      <w:r w:rsidRPr="679650D0">
        <w:rPr>
          <w:lang w:val="en-US"/>
        </w:rPr>
        <w:t>ection 3 discuss</w:t>
      </w:r>
      <w:r>
        <w:rPr>
          <w:lang w:val="en-US"/>
        </w:rPr>
        <w:t>es</w:t>
      </w:r>
      <w:r w:rsidRPr="679650D0">
        <w:rPr>
          <w:lang w:val="en-US"/>
        </w:rPr>
        <w:t xml:space="preserve"> </w:t>
      </w:r>
      <w:r>
        <w:rPr>
          <w:lang w:val="en-US"/>
        </w:rPr>
        <w:t xml:space="preserve">resource allocation </w:t>
      </w:r>
      <w:r w:rsidRPr="679650D0">
        <w:rPr>
          <w:lang w:val="en-US"/>
        </w:rPr>
        <w:t xml:space="preserve">enhancements related </w:t>
      </w:r>
      <w:r>
        <w:rPr>
          <w:lang w:val="en-US"/>
        </w:rPr>
        <w:t>to</w:t>
      </w:r>
      <w:r w:rsidRPr="679650D0">
        <w:rPr>
          <w:lang w:val="en-US"/>
        </w:rPr>
        <w:t xml:space="preserve"> dual connectivity scenarios.</w:t>
      </w:r>
    </w:p>
    <w:p w14:paraId="0993833E" w14:textId="58DFE864" w:rsidR="00514CEA" w:rsidRPr="00173827" w:rsidRDefault="00C3317F" w:rsidP="00045DEE">
      <w:pPr>
        <w:pStyle w:val="Heading1"/>
        <w:rPr>
          <w:lang w:val="en-US"/>
        </w:rPr>
      </w:pPr>
      <w:r w:rsidRPr="00173827">
        <w:rPr>
          <w:color w:val="000000"/>
          <w:lang w:val="en-US"/>
        </w:rPr>
        <w:t>2</w:t>
      </w:r>
      <w:r w:rsidR="00824A4E" w:rsidRPr="00173827">
        <w:rPr>
          <w:color w:val="000000"/>
          <w:lang w:val="en-US"/>
        </w:rPr>
        <w:tab/>
      </w:r>
      <w:r w:rsidR="000D3B66">
        <w:rPr>
          <w:color w:val="000000"/>
          <w:lang w:val="en-US"/>
        </w:rPr>
        <w:t>Multiplexing</w:t>
      </w:r>
      <w:r w:rsidR="00824A4E" w:rsidRPr="00173827">
        <w:rPr>
          <w:color w:val="000000"/>
          <w:lang w:val="en-US"/>
        </w:rPr>
        <w:t xml:space="preserve"> operation</w:t>
      </w:r>
      <w:r w:rsidR="000D3B66">
        <w:rPr>
          <w:color w:val="000000"/>
          <w:lang w:val="en-US"/>
        </w:rPr>
        <w:t>s</w:t>
      </w:r>
      <w:r w:rsidR="00824A4E" w:rsidRPr="00173827">
        <w:rPr>
          <w:color w:val="000000"/>
          <w:lang w:val="en-US"/>
        </w:rPr>
        <w:t xml:space="preserve"> of the child and parent links</w:t>
      </w:r>
      <w:r w:rsidR="0091650D" w:rsidRPr="00173827">
        <w:rPr>
          <w:sz w:val="20"/>
          <w:lang w:val="en-US"/>
        </w:rPr>
        <w:t xml:space="preserve">   </w:t>
      </w:r>
      <w:r w:rsidR="00774187" w:rsidRPr="00173827">
        <w:rPr>
          <w:sz w:val="20"/>
          <w:lang w:val="en-US"/>
        </w:rPr>
        <w:t xml:space="preserve"> </w:t>
      </w:r>
      <w:r w:rsidR="0032759E" w:rsidRPr="00173827">
        <w:rPr>
          <w:sz w:val="20"/>
          <w:lang w:val="en-US"/>
        </w:rPr>
        <w:t xml:space="preserve">  </w:t>
      </w:r>
      <w:r w:rsidR="00885FA7" w:rsidRPr="00173827">
        <w:rPr>
          <w:sz w:val="20"/>
          <w:lang w:val="en-US"/>
        </w:rPr>
        <w:t xml:space="preserve"> </w:t>
      </w:r>
    </w:p>
    <w:p w14:paraId="101207DA" w14:textId="3F92F854" w:rsidR="0090098F" w:rsidRDefault="0090098F" w:rsidP="00A400B7">
      <w:pPr>
        <w:pStyle w:val="Heading2"/>
        <w:rPr>
          <w:lang w:val="en-US"/>
        </w:rPr>
      </w:pPr>
      <w:r>
        <w:rPr>
          <w:lang w:val="en-US"/>
        </w:rPr>
        <w:t>2.1</w:t>
      </w:r>
      <w:r>
        <w:rPr>
          <w:lang w:val="en-US"/>
        </w:rPr>
        <w:tab/>
      </w:r>
      <w:r w:rsidR="000D3B66">
        <w:rPr>
          <w:lang w:val="en-US"/>
        </w:rPr>
        <w:t xml:space="preserve">Case A/B: </w:t>
      </w:r>
      <w:r>
        <w:rPr>
          <w:lang w:val="en-US"/>
        </w:rPr>
        <w:t>S</w:t>
      </w:r>
      <w:r w:rsidRPr="0090098F">
        <w:rPr>
          <w:lang w:val="en-US"/>
        </w:rPr>
        <w:t>emi-static and dynamic resource allocation mechanisms</w:t>
      </w:r>
    </w:p>
    <w:p w14:paraId="68641485" w14:textId="631126C9" w:rsidR="00A400B7" w:rsidRDefault="6B04514E" w:rsidP="00A54A80">
      <w:pPr>
        <w:jc w:val="both"/>
        <w:rPr>
          <w:lang w:val="en-US"/>
        </w:rPr>
      </w:pPr>
      <w:r w:rsidRPr="679650D0">
        <w:rPr>
          <w:lang w:val="en-US"/>
        </w:rPr>
        <w:t>With TDM operation, IAB node MT and DU are not active simultaneously: MT DL Rx, MT UL Tx, DU DL Tx, and DU UL Rx take place in different symbols. With SDM/FDM half-duplex operation</w:t>
      </w:r>
      <w:r w:rsidR="00307B60">
        <w:rPr>
          <w:lang w:val="en-US"/>
        </w:rPr>
        <w:t xml:space="preserve"> (multiplexing Case A and B)</w:t>
      </w:r>
      <w:r w:rsidRPr="679650D0">
        <w:rPr>
          <w:lang w:val="en-US"/>
        </w:rPr>
        <w:t xml:space="preserve"> MT and DU may be transmitting or receiving simultaneously. FDM operation means that </w:t>
      </w:r>
      <w:r w:rsidR="0C59CECB" w:rsidRPr="679650D0">
        <w:rPr>
          <w:lang w:val="en-US"/>
        </w:rPr>
        <w:t xml:space="preserve">MT and DU are receiving or transmitting at different frequency resources while with SDM the DU Rx/Tx is spatially </w:t>
      </w:r>
      <w:r w:rsidR="1CC5F1C7" w:rsidRPr="679650D0">
        <w:rPr>
          <w:lang w:val="en-US"/>
        </w:rPr>
        <w:t>isolated</w:t>
      </w:r>
      <w:r w:rsidR="0C59CECB" w:rsidRPr="679650D0">
        <w:rPr>
          <w:lang w:val="en-US"/>
        </w:rPr>
        <w:t xml:space="preserve"> from MT Rx/Tx. </w:t>
      </w:r>
    </w:p>
    <w:p w14:paraId="2409E74E" w14:textId="2848BA45" w:rsidR="00A400B7" w:rsidRDefault="00A400B7" w:rsidP="00A54A80">
      <w:pPr>
        <w:jc w:val="both"/>
        <w:rPr>
          <w:lang w:val="en-US"/>
        </w:rPr>
      </w:pPr>
      <w:r>
        <w:rPr>
          <w:lang w:val="en-US"/>
        </w:rPr>
        <w:t>A RAN1 #102-e agreement is:</w:t>
      </w:r>
    </w:p>
    <w:p w14:paraId="62741525" w14:textId="77777777" w:rsidR="00A400B7" w:rsidRPr="00F111DA" w:rsidRDefault="00A400B7" w:rsidP="00A400B7">
      <w:pPr>
        <w:spacing w:after="0"/>
        <w:rPr>
          <w:rFonts w:ascii="Times" w:eastAsia="Calibri" w:hAnsi="Times" w:cs="Times"/>
          <w:b/>
          <w:bCs/>
          <w:i/>
          <w:iCs/>
          <w:highlight w:val="green"/>
        </w:rPr>
      </w:pPr>
      <w:r w:rsidRPr="00F111DA">
        <w:rPr>
          <w:rFonts w:ascii="Times" w:eastAsia="Calibri" w:hAnsi="Times" w:cs="Times"/>
          <w:b/>
          <w:bCs/>
          <w:i/>
          <w:iCs/>
          <w:highlight w:val="green"/>
        </w:rPr>
        <w:t>Agreement</w:t>
      </w:r>
    </w:p>
    <w:p w14:paraId="1A5C1CB0" w14:textId="77777777" w:rsidR="00A400B7" w:rsidRPr="00F111DA" w:rsidRDefault="00A400B7" w:rsidP="00A400B7">
      <w:pPr>
        <w:spacing w:after="0"/>
        <w:rPr>
          <w:rFonts w:ascii="Times" w:eastAsia="Calibri" w:hAnsi="Times" w:cs="Times"/>
          <w:i/>
          <w:iCs/>
        </w:rPr>
      </w:pPr>
      <w:r w:rsidRPr="00F111DA">
        <w:rPr>
          <w:rFonts w:ascii="Times" w:eastAsia="Calibri" w:hAnsi="Times" w:cs="Times"/>
          <w:i/>
          <w:iCs/>
        </w:rPr>
        <w:t xml:space="preserve">The Rel-16 semi-static and dynamic resource allocation mechanisms are the starting point for supporting Rel-17 multiplexing cases. </w:t>
      </w:r>
    </w:p>
    <w:p w14:paraId="682815D5" w14:textId="77777777" w:rsidR="00A400B7" w:rsidRPr="00F111DA" w:rsidRDefault="00A400B7" w:rsidP="00A400B7">
      <w:pPr>
        <w:numPr>
          <w:ilvl w:val="0"/>
          <w:numId w:val="19"/>
        </w:numPr>
        <w:overflowPunct/>
        <w:autoSpaceDE/>
        <w:autoSpaceDN/>
        <w:adjustRightInd/>
        <w:spacing w:after="0"/>
        <w:contextualSpacing/>
        <w:jc w:val="both"/>
        <w:textAlignment w:val="auto"/>
        <w:rPr>
          <w:rFonts w:ascii="Times" w:eastAsia="Calibri" w:hAnsi="Times" w:cs="Times"/>
          <w:i/>
          <w:iCs/>
          <w:lang w:eastAsia="x-none"/>
        </w:rPr>
      </w:pPr>
      <w:r w:rsidRPr="00F111DA">
        <w:rPr>
          <w:rFonts w:ascii="Times" w:eastAsia="Calibri" w:hAnsi="Times" w:cs="Times"/>
          <w:i/>
          <w:iCs/>
          <w:lang w:eastAsia="x-none"/>
        </w:rPr>
        <w:lastRenderedPageBreak/>
        <w:t>FFS: Applicability for different IAB-DU resource types</w:t>
      </w:r>
    </w:p>
    <w:p w14:paraId="66D16A46" w14:textId="67B3649F" w:rsidR="00984039" w:rsidRPr="00F111DA" w:rsidRDefault="00A400B7" w:rsidP="00D561B9">
      <w:pPr>
        <w:numPr>
          <w:ilvl w:val="0"/>
          <w:numId w:val="19"/>
        </w:numPr>
        <w:overflowPunct/>
        <w:autoSpaceDE/>
        <w:autoSpaceDN/>
        <w:adjustRightInd/>
        <w:spacing w:after="0"/>
        <w:contextualSpacing/>
        <w:jc w:val="both"/>
        <w:textAlignment w:val="auto"/>
        <w:rPr>
          <w:rFonts w:ascii="Times" w:eastAsia="Calibri" w:hAnsi="Times" w:cs="Times"/>
          <w:i/>
          <w:iCs/>
          <w:lang w:eastAsia="x-none"/>
        </w:rPr>
      </w:pPr>
      <w:r w:rsidRPr="00F111DA">
        <w:rPr>
          <w:rFonts w:ascii="Times" w:eastAsia="Calibri" w:hAnsi="Times" w:cs="Times"/>
          <w:i/>
          <w:iCs/>
          <w:lang w:eastAsia="x-none"/>
        </w:rPr>
        <w:t>FFS</w:t>
      </w:r>
      <w:bookmarkStart w:id="0" w:name="_Hlk54023164"/>
      <w:r w:rsidRPr="00F111DA">
        <w:rPr>
          <w:rFonts w:ascii="Times" w:eastAsia="Calibri" w:hAnsi="Times" w:cs="Times"/>
          <w:i/>
          <w:iCs/>
          <w:lang w:eastAsia="x-none"/>
        </w:rPr>
        <w:t>: Cell-specific/semi-static signals and channels at the IAB-DU and/or IAB-MT</w:t>
      </w:r>
      <w:r w:rsidR="0C59CECB" w:rsidRPr="00F111DA">
        <w:rPr>
          <w:i/>
          <w:iCs/>
          <w:lang w:val="en-US"/>
        </w:rPr>
        <w:t xml:space="preserve">  </w:t>
      </w:r>
      <w:r w:rsidR="6B04514E" w:rsidRPr="00F111DA">
        <w:rPr>
          <w:i/>
          <w:iCs/>
          <w:lang w:val="en-US"/>
        </w:rPr>
        <w:t xml:space="preserve">   </w:t>
      </w:r>
      <w:bookmarkEnd w:id="0"/>
    </w:p>
    <w:p w14:paraId="2C08A791" w14:textId="77777777" w:rsidR="00A400B7" w:rsidRDefault="00A400B7" w:rsidP="00A54A80">
      <w:pPr>
        <w:jc w:val="both"/>
        <w:rPr>
          <w:lang w:val="en-US"/>
        </w:rPr>
      </w:pPr>
    </w:p>
    <w:p w14:paraId="1F39A2C3" w14:textId="38FBFA99" w:rsidR="00FC4A5C" w:rsidRDefault="00A400B7" w:rsidP="00A54A80">
      <w:pPr>
        <w:jc w:val="both"/>
        <w:rPr>
          <w:lang w:val="en-US"/>
        </w:rPr>
      </w:pPr>
      <w:r>
        <w:rPr>
          <w:lang w:val="en-US"/>
        </w:rPr>
        <w:t xml:space="preserve">The first of the above points </w:t>
      </w:r>
      <w:r w:rsidR="00367E61">
        <w:rPr>
          <w:lang w:val="en-US"/>
        </w:rPr>
        <w:t>refer</w:t>
      </w:r>
      <w:r w:rsidR="001F782F">
        <w:rPr>
          <w:lang w:val="en-US"/>
        </w:rPr>
        <w:t>s</w:t>
      </w:r>
      <w:r w:rsidR="00367E61">
        <w:rPr>
          <w:lang w:val="en-US"/>
        </w:rPr>
        <w:t xml:space="preserve"> to the Hard (H), Soft (S), and Not Available (NA) character of DU symbols.</w:t>
      </w:r>
      <w:r w:rsidR="00A10273">
        <w:rPr>
          <w:lang w:val="en-US"/>
        </w:rPr>
        <w:t xml:space="preserve"> </w:t>
      </w:r>
    </w:p>
    <w:p w14:paraId="50B01FC1" w14:textId="2EC7199B" w:rsidR="00FC4A5C" w:rsidRDefault="00A10273" w:rsidP="00A54A80">
      <w:pPr>
        <w:jc w:val="both"/>
        <w:rPr>
          <w:lang w:val="en-US"/>
        </w:rPr>
      </w:pPr>
      <w:r w:rsidRPr="59D168B7">
        <w:rPr>
          <w:lang w:val="en-US"/>
        </w:rPr>
        <w:t xml:space="preserve">With TDM multiplexing, </w:t>
      </w:r>
      <w:r w:rsidR="79DD54B1" w:rsidRPr="59D168B7">
        <w:rPr>
          <w:lang w:val="en-US"/>
        </w:rPr>
        <w:t xml:space="preserve">H symbols are allocated </w:t>
      </w:r>
      <w:r w:rsidR="1E323196" w:rsidRPr="59D168B7">
        <w:rPr>
          <w:lang w:val="en-US"/>
        </w:rPr>
        <w:t xml:space="preserve">exclusively </w:t>
      </w:r>
      <w:r w:rsidR="79DD54B1" w:rsidRPr="59D168B7">
        <w:rPr>
          <w:lang w:val="en-US"/>
        </w:rPr>
        <w:t xml:space="preserve">for DU </w:t>
      </w:r>
      <w:r w:rsidR="20AC6537" w:rsidRPr="59D168B7">
        <w:rPr>
          <w:lang w:val="en-US"/>
        </w:rPr>
        <w:t xml:space="preserve">to schedule </w:t>
      </w:r>
      <w:r w:rsidR="79DD54B1" w:rsidRPr="59D168B7">
        <w:rPr>
          <w:lang w:val="en-US"/>
        </w:rPr>
        <w:t>for child MTs or access UEs</w:t>
      </w:r>
      <w:r w:rsidRPr="59D168B7">
        <w:rPr>
          <w:lang w:val="en-US"/>
        </w:rPr>
        <w:t xml:space="preserve"> i.e. MT scheduling does not affect the DU resource use. With FDM/SDM multiplexing, MT scheduling does not necessarily exclude DU resource use but may anyway seriously limit that. An example is SDM </w:t>
      </w:r>
      <w:r w:rsidR="006A01A6" w:rsidRPr="59D168B7">
        <w:rPr>
          <w:lang w:val="en-US"/>
        </w:rPr>
        <w:t>in F</w:t>
      </w:r>
      <w:r w:rsidR="00DE5698">
        <w:rPr>
          <w:lang w:val="en-US"/>
        </w:rPr>
        <w:t>R</w:t>
      </w:r>
      <w:r w:rsidR="006A01A6" w:rsidRPr="59D168B7">
        <w:rPr>
          <w:lang w:val="en-US"/>
        </w:rPr>
        <w:t xml:space="preserve">2 </w:t>
      </w:r>
      <w:r w:rsidRPr="59D168B7">
        <w:rPr>
          <w:lang w:val="en-US"/>
        </w:rPr>
        <w:t xml:space="preserve">and the situation that IAB node must serve </w:t>
      </w:r>
      <w:r w:rsidR="006A01A6" w:rsidRPr="59D168B7">
        <w:rPr>
          <w:lang w:val="en-US"/>
        </w:rPr>
        <w:t>a child node or UEs with the same antenna panel that is used</w:t>
      </w:r>
      <w:r w:rsidRPr="59D168B7">
        <w:rPr>
          <w:lang w:val="en-US"/>
        </w:rPr>
        <w:t xml:space="preserve"> </w:t>
      </w:r>
      <w:r w:rsidR="006A01A6" w:rsidRPr="59D168B7">
        <w:rPr>
          <w:lang w:val="en-US"/>
        </w:rPr>
        <w:t xml:space="preserve">for communication with the parent node. </w:t>
      </w:r>
      <w:r w:rsidR="008C1900" w:rsidRPr="59D168B7">
        <w:rPr>
          <w:lang w:val="en-US"/>
        </w:rPr>
        <w:t xml:space="preserve">In </w:t>
      </w:r>
      <w:r w:rsidR="28B4E941" w:rsidRPr="59D168B7">
        <w:rPr>
          <w:lang w:val="en-US"/>
        </w:rPr>
        <w:t>t</w:t>
      </w:r>
      <w:r w:rsidR="008C1900" w:rsidRPr="59D168B7">
        <w:rPr>
          <w:lang w:val="en-US"/>
        </w:rPr>
        <w:t>his situation, the simplest</w:t>
      </w:r>
      <w:r w:rsidR="006A01A6" w:rsidRPr="59D168B7">
        <w:rPr>
          <w:lang w:val="en-US"/>
        </w:rPr>
        <w:t xml:space="preserve"> way of providing guaranteed </w:t>
      </w:r>
      <w:r w:rsidR="00FC4A5C" w:rsidRPr="59D168B7">
        <w:rPr>
          <w:lang w:val="en-US"/>
        </w:rPr>
        <w:t xml:space="preserve">DU </w:t>
      </w:r>
      <w:r w:rsidR="006A01A6" w:rsidRPr="59D168B7">
        <w:rPr>
          <w:lang w:val="en-US"/>
        </w:rPr>
        <w:t>service opportunities would be</w:t>
      </w:r>
      <w:r w:rsidR="00FC4A5C" w:rsidRPr="59D168B7">
        <w:rPr>
          <w:lang w:val="en-US"/>
        </w:rPr>
        <w:t xml:space="preserve"> </w:t>
      </w:r>
      <w:r w:rsidR="006A01A6" w:rsidRPr="59D168B7">
        <w:rPr>
          <w:lang w:val="en-US"/>
        </w:rPr>
        <w:t>configu</w:t>
      </w:r>
      <w:r w:rsidR="00FC4A5C" w:rsidRPr="59D168B7">
        <w:rPr>
          <w:lang w:val="en-US"/>
        </w:rPr>
        <w:t>ring</w:t>
      </w:r>
      <w:r w:rsidR="006A01A6" w:rsidRPr="59D168B7">
        <w:rPr>
          <w:lang w:val="en-US"/>
        </w:rPr>
        <w:t xml:space="preserve"> </w:t>
      </w:r>
      <w:r w:rsidR="00FC4A5C" w:rsidRPr="59D168B7">
        <w:rPr>
          <w:lang w:val="en-US"/>
        </w:rPr>
        <w:t>some symbols with H character.</w:t>
      </w:r>
      <w:r w:rsidR="79DD54B1" w:rsidRPr="59D168B7">
        <w:rPr>
          <w:lang w:val="en-US"/>
        </w:rPr>
        <w:t xml:space="preserve"> </w:t>
      </w:r>
    </w:p>
    <w:p w14:paraId="611C97A3" w14:textId="3DCA04EC" w:rsidR="008C1900" w:rsidRDefault="79DD54B1" w:rsidP="00A54A80">
      <w:pPr>
        <w:jc w:val="both"/>
        <w:rPr>
          <w:lang w:val="en-US"/>
        </w:rPr>
      </w:pPr>
      <w:r w:rsidRPr="59D168B7">
        <w:rPr>
          <w:lang w:val="en-US"/>
        </w:rPr>
        <w:t xml:space="preserve">NA symbols </w:t>
      </w:r>
      <w:r w:rsidR="1ECA0D67" w:rsidRPr="59D168B7">
        <w:rPr>
          <w:lang w:val="en-US"/>
        </w:rPr>
        <w:t xml:space="preserve">configured at a given IAB node </w:t>
      </w:r>
      <w:r w:rsidRPr="59D168B7">
        <w:rPr>
          <w:lang w:val="en-US"/>
        </w:rPr>
        <w:t>are not available for DU and can be reserved for MT.</w:t>
      </w:r>
      <w:r w:rsidR="00FC4A5C" w:rsidRPr="59D168B7">
        <w:rPr>
          <w:lang w:val="en-US"/>
        </w:rPr>
        <w:t xml:space="preserve"> On the other hand, when </w:t>
      </w:r>
      <w:r w:rsidR="436D9048" w:rsidRPr="59D168B7">
        <w:rPr>
          <w:lang w:val="en-US"/>
        </w:rPr>
        <w:t xml:space="preserve">an IAB </w:t>
      </w:r>
      <w:r w:rsidR="00FC4A5C" w:rsidRPr="59D168B7">
        <w:rPr>
          <w:lang w:val="en-US"/>
        </w:rPr>
        <w:t xml:space="preserve">DU has </w:t>
      </w:r>
      <w:r w:rsidR="008C1900" w:rsidRPr="59D168B7">
        <w:rPr>
          <w:lang w:val="en-US"/>
        </w:rPr>
        <w:t xml:space="preserve">been configured with </w:t>
      </w:r>
      <w:r w:rsidR="00FC4A5C" w:rsidRPr="59D168B7">
        <w:rPr>
          <w:lang w:val="en-US"/>
        </w:rPr>
        <w:t>NA symbol</w:t>
      </w:r>
      <w:r w:rsidR="0049362A" w:rsidRPr="59D168B7">
        <w:rPr>
          <w:lang w:val="en-US"/>
        </w:rPr>
        <w:t>, a child node</w:t>
      </w:r>
      <w:r w:rsidR="1930C31C" w:rsidRPr="59D168B7">
        <w:rPr>
          <w:lang w:val="en-US"/>
        </w:rPr>
        <w:t xml:space="preserve"> and/or parent node</w:t>
      </w:r>
      <w:r w:rsidR="008C1900" w:rsidRPr="59D168B7">
        <w:rPr>
          <w:lang w:val="en-US"/>
        </w:rPr>
        <w:t>,</w:t>
      </w:r>
      <w:r w:rsidR="0049362A" w:rsidRPr="59D168B7">
        <w:rPr>
          <w:lang w:val="en-US"/>
        </w:rPr>
        <w:t xml:space="preserve"> without</w:t>
      </w:r>
      <w:r w:rsidR="008C1900" w:rsidRPr="59D168B7">
        <w:rPr>
          <w:lang w:val="en-US"/>
        </w:rPr>
        <w:t xml:space="preserve"> beyond-TDM capability, has the symbol available for DU scheduling. Thus, a NA character would be useful at least when SDM/FDM capable node is operating with nodes without such capability.</w:t>
      </w:r>
    </w:p>
    <w:p w14:paraId="353454BE" w14:textId="49B248F1" w:rsidR="008C1900" w:rsidRDefault="79DD54B1" w:rsidP="00A54A80">
      <w:pPr>
        <w:jc w:val="both"/>
        <w:rPr>
          <w:rFonts w:eastAsia="Calibri"/>
          <w:lang w:val="en-US"/>
        </w:rPr>
      </w:pPr>
      <w:r w:rsidRPr="679650D0">
        <w:rPr>
          <w:lang w:val="en-US"/>
        </w:rPr>
        <w:t>S symbols are conditionally available for DU scheduling. They may be</w:t>
      </w:r>
      <w:r w:rsidR="2A7D11B5" w:rsidRPr="679650D0">
        <w:rPr>
          <w:lang w:val="en-US"/>
        </w:rPr>
        <w:t xml:space="preserve"> made available by parent signaling </w:t>
      </w:r>
      <w:r w:rsidR="139711A7" w:rsidRPr="679650D0">
        <w:rPr>
          <w:lang w:val="en-US"/>
        </w:rPr>
        <w:t xml:space="preserve">them available using DCI 2_5 </w:t>
      </w:r>
      <w:r w:rsidR="2A7D11B5" w:rsidRPr="679650D0">
        <w:rPr>
          <w:lang w:val="en-US"/>
        </w:rPr>
        <w:t>or the availability may be determined implicitly by the IAB node</w:t>
      </w:r>
      <w:r w:rsidR="139711A7" w:rsidRPr="679650D0">
        <w:rPr>
          <w:lang w:val="en-US"/>
        </w:rPr>
        <w:t xml:space="preserve"> when (a) </w:t>
      </w:r>
      <w:r w:rsidR="139711A7" w:rsidRPr="679650D0">
        <w:rPr>
          <w:rFonts w:eastAsia="Calibri"/>
          <w:lang w:val="en-US"/>
        </w:rPr>
        <w:t>the IAB-node MT does not transmit or receive in the symbol or (b) the IAB-node MT is to transmit or receive in the symbol, and the transmission or reception in the symbol is not changed due to use of the symbol by IAB-node DU.</w:t>
      </w:r>
      <w:r w:rsidR="002D2FF0">
        <w:rPr>
          <w:rFonts w:eastAsia="Calibri"/>
          <w:lang w:val="en-US"/>
        </w:rPr>
        <w:t xml:space="preserve"> </w:t>
      </w:r>
      <w:r w:rsidR="00D655B7">
        <w:rPr>
          <w:rFonts w:eastAsia="Calibri"/>
          <w:lang w:val="en-US"/>
        </w:rPr>
        <w:t xml:space="preserve">The </w:t>
      </w:r>
      <w:r w:rsidR="002D2FF0">
        <w:rPr>
          <w:rFonts w:eastAsia="Calibri"/>
          <w:lang w:val="en-US"/>
        </w:rPr>
        <w:t xml:space="preserve">implicit availability of </w:t>
      </w:r>
      <w:r w:rsidR="00D655B7">
        <w:rPr>
          <w:rFonts w:eastAsia="Calibri"/>
          <w:lang w:val="en-US"/>
        </w:rPr>
        <w:t xml:space="preserve">S </w:t>
      </w:r>
      <w:r w:rsidR="002D2FF0">
        <w:rPr>
          <w:rFonts w:eastAsia="Calibri"/>
          <w:lang w:val="en-US"/>
        </w:rPr>
        <w:t xml:space="preserve">symbols would </w:t>
      </w:r>
      <w:r w:rsidR="009359A9">
        <w:rPr>
          <w:rFonts w:eastAsia="Calibri"/>
          <w:lang w:val="en-US"/>
        </w:rPr>
        <w:t>be important for utilization of the FDM/SDM capability of a node.</w:t>
      </w:r>
    </w:p>
    <w:p w14:paraId="03663214" w14:textId="3F4B265A" w:rsidR="00A14BB3" w:rsidRDefault="00A14BB3" w:rsidP="00A54A80">
      <w:pPr>
        <w:jc w:val="both"/>
        <w:rPr>
          <w:rFonts w:eastAsia="Calibri"/>
          <w:lang w:val="en-US"/>
        </w:rPr>
      </w:pPr>
      <w:r>
        <w:rPr>
          <w:rFonts w:eastAsia="Calibri"/>
          <w:lang w:val="en-US"/>
        </w:rPr>
        <w:t>To summarize we propose:</w:t>
      </w:r>
    </w:p>
    <w:p w14:paraId="410B164C" w14:textId="604ABB67" w:rsidR="00A14BB3" w:rsidRPr="001F782F" w:rsidRDefault="00A14BB3" w:rsidP="00A54A80">
      <w:pPr>
        <w:jc w:val="both"/>
        <w:rPr>
          <w:rFonts w:eastAsia="Calibri"/>
          <w:b/>
          <w:bCs/>
          <w:lang w:val="en-US"/>
        </w:rPr>
      </w:pPr>
      <w:r w:rsidRPr="001F782F">
        <w:rPr>
          <w:rFonts w:eastAsia="Calibri"/>
          <w:b/>
          <w:bCs/>
          <w:lang w:val="en-US"/>
        </w:rPr>
        <w:t xml:space="preserve">Proposal 2.1: </w:t>
      </w:r>
      <w:r w:rsidR="00627028" w:rsidRPr="001F782F">
        <w:rPr>
          <w:rFonts w:eastAsia="Calibri"/>
          <w:b/>
          <w:bCs/>
          <w:lang w:val="en-US"/>
        </w:rPr>
        <w:t>The S/H/NA resource types are applied with FDM/SDM multiplexing.</w:t>
      </w:r>
    </w:p>
    <w:p w14:paraId="26923DD1" w14:textId="61705425" w:rsidR="000B0648" w:rsidRPr="003F06CA" w:rsidRDefault="00BD2F4E" w:rsidP="00A54A80">
      <w:pPr>
        <w:jc w:val="both"/>
        <w:rPr>
          <w:lang w:val="en-US"/>
        </w:rPr>
      </w:pPr>
      <w:r>
        <w:rPr>
          <w:rFonts w:ascii="Times" w:eastAsia="Calibri" w:hAnsi="Times" w:cs="Times"/>
          <w:lang w:eastAsia="x-none"/>
        </w:rPr>
        <w:t xml:space="preserve">According to Rel-16 specification, the symbols with </w:t>
      </w:r>
      <w:r w:rsidR="00627028" w:rsidRPr="00BD2F4E">
        <w:rPr>
          <w:rFonts w:ascii="Times" w:eastAsia="Calibri" w:hAnsi="Times" w:cs="Times"/>
          <w:lang w:eastAsia="x-none"/>
        </w:rPr>
        <w:t>Cell-specific/semi-static signals and channels at the IAB-D</w:t>
      </w:r>
      <w:r>
        <w:rPr>
          <w:rFonts w:ascii="Times" w:eastAsia="Calibri" w:hAnsi="Times" w:cs="Times"/>
          <w:lang w:eastAsia="x-none"/>
        </w:rPr>
        <w:t xml:space="preserve">U (TX of </w:t>
      </w:r>
      <w:r w:rsidRPr="009861A4">
        <w:rPr>
          <w:lang w:eastAsia="zh-CN"/>
        </w:rPr>
        <w:t>SS/</w:t>
      </w:r>
      <w:r>
        <w:t xml:space="preserve">PBCH block, </w:t>
      </w:r>
      <w:r w:rsidRPr="00E82C43">
        <w:t>PDCCH for Type0-PDCCH CSS sets</w:t>
      </w:r>
      <w:r w:rsidRPr="00E82C43">
        <w:rPr>
          <w:iCs/>
        </w:rPr>
        <w:t>,</w:t>
      </w:r>
      <w:r w:rsidRPr="009861A4">
        <w:t xml:space="preserve"> periodic CSI-RS</w:t>
      </w:r>
      <w:r>
        <w:t xml:space="preserve">, or </w:t>
      </w:r>
      <w:r>
        <w:rPr>
          <w:lang w:eastAsia="zh-CN"/>
        </w:rPr>
        <w:t>RX of PRACH or a SR)</w:t>
      </w:r>
      <w:r>
        <w:t xml:space="preserve"> </w:t>
      </w:r>
      <w:r w:rsidR="00D10180">
        <w:rPr>
          <w:rFonts w:ascii="Times" w:eastAsia="Calibri" w:hAnsi="Times" w:cs="Times"/>
          <w:lang w:eastAsia="x-none"/>
        </w:rPr>
        <w:t xml:space="preserve">are considered as hard. </w:t>
      </w:r>
      <w:r w:rsidR="00E7237A">
        <w:t xml:space="preserve">Furthermore, </w:t>
      </w:r>
      <w:r w:rsidR="001F782F">
        <w:t xml:space="preserve">the </w:t>
      </w:r>
      <w:r w:rsidR="00E7237A">
        <w:t xml:space="preserve">parent node </w:t>
      </w:r>
      <w:r w:rsidR="00870F60">
        <w:t>may know</w:t>
      </w:r>
      <w:r w:rsidR="00E7237A">
        <w:t xml:space="preserve"> the child DU configuration</w:t>
      </w:r>
      <w:r w:rsidR="00D10180">
        <w:t>s</w:t>
      </w:r>
      <w:r w:rsidR="00E7237A">
        <w:t xml:space="preserve"> of these signals and channels.</w:t>
      </w:r>
      <w:r w:rsidR="00D10180">
        <w:t xml:space="preserve"> </w:t>
      </w:r>
      <w:r w:rsidR="00D10180">
        <w:rPr>
          <w:lang w:val="en-US"/>
        </w:rPr>
        <w:t>There seems no point to completely forbid MT being active when DU is handling the Cell-specific signals and channels</w:t>
      </w:r>
      <w:r w:rsidR="007678BA">
        <w:rPr>
          <w:lang w:val="en-US"/>
        </w:rPr>
        <w:t>.</w:t>
      </w:r>
      <w:r w:rsidR="00D10180">
        <w:rPr>
          <w:lang w:val="en-US"/>
        </w:rPr>
        <w:t xml:space="preserve"> </w:t>
      </w:r>
      <w:r w:rsidR="007678BA">
        <w:rPr>
          <w:lang w:val="en-US"/>
        </w:rPr>
        <w:t xml:space="preserve">Instead, </w:t>
      </w:r>
      <w:r w:rsidR="00D10180">
        <w:rPr>
          <w:lang w:val="en-US"/>
        </w:rPr>
        <w:t xml:space="preserve">DU </w:t>
      </w:r>
      <w:r w:rsidR="007678BA">
        <w:rPr>
          <w:lang w:val="en-US"/>
        </w:rPr>
        <w:t xml:space="preserve">should be given the priority </w:t>
      </w:r>
      <w:r w:rsidR="00D10180">
        <w:rPr>
          <w:lang w:val="en-US"/>
        </w:rPr>
        <w:t xml:space="preserve">and MT </w:t>
      </w:r>
      <w:r w:rsidR="007678BA">
        <w:rPr>
          <w:lang w:val="en-US"/>
        </w:rPr>
        <w:t>would be allowed to operate according to</w:t>
      </w:r>
      <w:r w:rsidR="00D10180">
        <w:rPr>
          <w:lang w:val="en-US"/>
        </w:rPr>
        <w:t xml:space="preserve"> Case </w:t>
      </w:r>
      <w:r w:rsidR="007678BA">
        <w:rPr>
          <w:lang w:val="en-US"/>
        </w:rPr>
        <w:t xml:space="preserve">A or B configuration if that can be done without compromising DU RX or TX. </w:t>
      </w:r>
    </w:p>
    <w:p w14:paraId="72345A98" w14:textId="2A9CE5D3" w:rsidR="00627028" w:rsidRPr="001F782F" w:rsidRDefault="00627028" w:rsidP="00A54A80">
      <w:pPr>
        <w:jc w:val="both"/>
        <w:rPr>
          <w:rFonts w:eastAsia="Calibri"/>
          <w:b/>
          <w:bCs/>
          <w:lang w:val="en-US"/>
        </w:rPr>
      </w:pPr>
      <w:r w:rsidRPr="001F782F">
        <w:rPr>
          <w:rFonts w:eastAsia="Calibri"/>
          <w:b/>
          <w:bCs/>
          <w:lang w:val="en-US"/>
        </w:rPr>
        <w:t xml:space="preserve">Proposal 2.2: </w:t>
      </w:r>
      <w:r w:rsidR="001F782F" w:rsidRPr="001F782F">
        <w:rPr>
          <w:rFonts w:eastAsia="Calibri"/>
          <w:b/>
          <w:bCs/>
          <w:lang w:val="en-US"/>
        </w:rPr>
        <w:t>For all multiplexing modes, c</w:t>
      </w:r>
      <w:r w:rsidR="001F782F" w:rsidRPr="001F782F">
        <w:rPr>
          <w:rFonts w:eastAsia="Calibri"/>
          <w:b/>
          <w:bCs/>
          <w:lang w:eastAsia="x-none"/>
        </w:rPr>
        <w:t>ell-specific/semi-static signals and channels of the IAB-DU shall be considered as hard resources (</w:t>
      </w:r>
      <w:r w:rsidR="00817DE1" w:rsidRPr="001F782F">
        <w:rPr>
          <w:rFonts w:eastAsia="Calibri"/>
          <w:b/>
          <w:bCs/>
          <w:lang w:eastAsia="x-none"/>
        </w:rPr>
        <w:t>like</w:t>
      </w:r>
      <w:r w:rsidR="00817DE1">
        <w:rPr>
          <w:rFonts w:eastAsia="Calibri"/>
          <w:b/>
          <w:bCs/>
          <w:lang w:eastAsia="x-none"/>
        </w:rPr>
        <w:t xml:space="preserve"> in</w:t>
      </w:r>
      <w:r w:rsidR="001F782F" w:rsidRPr="001F782F">
        <w:rPr>
          <w:rFonts w:eastAsia="Calibri"/>
          <w:b/>
          <w:bCs/>
          <w:lang w:eastAsia="x-none"/>
        </w:rPr>
        <w:t xml:space="preserve"> Rel-16). The parent may be required to know these cell-specific signals and channels only when IAB node has a certain restriction on supporting the multiplexing mode due to cell-specific/semi-static signal and channels.</w:t>
      </w:r>
    </w:p>
    <w:p w14:paraId="6BBD45BD" w14:textId="79D9D7CB" w:rsidR="00824A4E" w:rsidRPr="00173827" w:rsidRDefault="0079481A" w:rsidP="00A54A80">
      <w:pPr>
        <w:jc w:val="both"/>
        <w:rPr>
          <w:rFonts w:eastAsia="Calibri"/>
          <w:lang w:val="en-US"/>
        </w:rPr>
      </w:pPr>
      <w:r>
        <w:rPr>
          <w:rFonts w:eastAsia="Calibri"/>
          <w:lang w:val="en-US"/>
        </w:rPr>
        <w:t>As discussed above, even with FDM/SDM multiplexing the DU scheduling could be based on S/H/NA resource characters</w:t>
      </w:r>
      <w:r w:rsidR="00A751E7">
        <w:rPr>
          <w:rFonts w:eastAsia="Calibri"/>
          <w:lang w:val="en-US"/>
        </w:rPr>
        <w:t>. However,</w:t>
      </w:r>
      <w:r>
        <w:rPr>
          <w:rFonts w:eastAsia="Calibri"/>
          <w:lang w:val="en-US"/>
        </w:rPr>
        <w:t xml:space="preserve"> </w:t>
      </w:r>
      <w:r w:rsidR="001F782F">
        <w:rPr>
          <w:rFonts w:eastAsia="Calibri"/>
          <w:lang w:val="en-US"/>
        </w:rPr>
        <w:t xml:space="preserve">indication </w:t>
      </w:r>
      <w:r w:rsidR="08E00018" w:rsidRPr="679650D0">
        <w:rPr>
          <w:rFonts w:eastAsia="Calibri"/>
          <w:lang w:val="en-US"/>
        </w:rPr>
        <w:t xml:space="preserve">of </w:t>
      </w:r>
      <w:r w:rsidR="1AA7CF3C" w:rsidRPr="679650D0">
        <w:rPr>
          <w:rFonts w:eastAsia="Calibri"/>
          <w:lang w:val="en-US"/>
        </w:rPr>
        <w:t xml:space="preserve">frequency and spatial </w:t>
      </w:r>
      <w:r w:rsidR="08E00018" w:rsidRPr="679650D0">
        <w:rPr>
          <w:rFonts w:eastAsia="Calibri"/>
          <w:lang w:val="en-US"/>
        </w:rPr>
        <w:t xml:space="preserve">availability </w:t>
      </w:r>
      <w:r w:rsidR="42FFD52E" w:rsidRPr="679650D0">
        <w:rPr>
          <w:rFonts w:eastAsia="Calibri"/>
        </w:rPr>
        <w:t>must</w:t>
      </w:r>
      <w:r w:rsidR="08E00018" w:rsidRPr="679650D0">
        <w:rPr>
          <w:rFonts w:eastAsia="Calibri"/>
          <w:lang w:val="en-US"/>
        </w:rPr>
        <w:t xml:space="preserve"> be introduced</w:t>
      </w:r>
      <w:r w:rsidR="00A751E7" w:rsidRPr="00A751E7">
        <w:rPr>
          <w:rFonts w:eastAsia="Calibri"/>
          <w:lang w:val="en-US"/>
        </w:rPr>
        <w:t xml:space="preserve"> </w:t>
      </w:r>
      <w:r w:rsidR="00A751E7">
        <w:rPr>
          <w:rFonts w:eastAsia="Calibri"/>
          <w:lang w:val="en-US"/>
        </w:rPr>
        <w:t xml:space="preserve">on top of S/H definitions for efficient dividing of the resources </w:t>
      </w:r>
      <w:r w:rsidR="00A751E7">
        <w:rPr>
          <w:rFonts w:eastAsia="Calibri"/>
        </w:rPr>
        <w:t>for</w:t>
      </w:r>
      <w:r w:rsidR="00A751E7" w:rsidRPr="679650D0">
        <w:rPr>
          <w:rFonts w:eastAsia="Calibri"/>
          <w:lang w:val="en-US"/>
        </w:rPr>
        <w:t xml:space="preserve"> FDM </w:t>
      </w:r>
      <w:r w:rsidR="00A751E7" w:rsidRPr="679650D0">
        <w:rPr>
          <w:rFonts w:eastAsia="Calibri"/>
        </w:rPr>
        <w:t>and</w:t>
      </w:r>
      <w:r w:rsidR="00A751E7" w:rsidRPr="679650D0">
        <w:rPr>
          <w:rFonts w:eastAsia="Calibri"/>
          <w:lang w:val="en-US"/>
        </w:rPr>
        <w:t xml:space="preserve"> SDM </w:t>
      </w:r>
      <w:r w:rsidR="00A751E7" w:rsidRPr="679650D0">
        <w:rPr>
          <w:rFonts w:eastAsia="Calibri"/>
        </w:rPr>
        <w:t>between</w:t>
      </w:r>
      <w:r w:rsidR="00A751E7" w:rsidRPr="679650D0">
        <w:rPr>
          <w:rFonts w:eastAsia="Calibri"/>
          <w:lang w:val="en-US"/>
        </w:rPr>
        <w:t xml:space="preserve"> MT </w:t>
      </w:r>
      <w:r w:rsidR="00A751E7" w:rsidRPr="679650D0">
        <w:rPr>
          <w:rFonts w:eastAsia="Calibri"/>
        </w:rPr>
        <w:t>and</w:t>
      </w:r>
      <w:r w:rsidR="00A751E7" w:rsidRPr="679650D0">
        <w:rPr>
          <w:rFonts w:eastAsia="Calibri"/>
          <w:lang w:val="en-US"/>
        </w:rPr>
        <w:t xml:space="preserve"> DU</w:t>
      </w:r>
      <w:r w:rsidR="1BE9D478" w:rsidRPr="679650D0">
        <w:rPr>
          <w:rFonts w:eastAsia="Calibri"/>
        </w:rPr>
        <w:t>:</w:t>
      </w:r>
    </w:p>
    <w:p w14:paraId="2CC5FCAE" w14:textId="3AA27316" w:rsidR="00280677" w:rsidRPr="00173827" w:rsidRDefault="509AA4FA" w:rsidP="006903E0">
      <w:pPr>
        <w:pStyle w:val="ListParagraph"/>
        <w:numPr>
          <w:ilvl w:val="0"/>
          <w:numId w:val="12"/>
        </w:numPr>
        <w:jc w:val="both"/>
        <w:rPr>
          <w:lang w:val="en-US"/>
        </w:rPr>
      </w:pPr>
      <w:r w:rsidRPr="679650D0">
        <w:rPr>
          <w:sz w:val="20"/>
          <w:szCs w:val="20"/>
          <w:lang w:val="en-US"/>
        </w:rPr>
        <w:t xml:space="preserve">For FDM, the frequency availability </w:t>
      </w:r>
      <w:r w:rsidR="31F37691" w:rsidRPr="679650D0">
        <w:rPr>
          <w:sz w:val="20"/>
          <w:szCs w:val="20"/>
          <w:lang w:val="en-US"/>
        </w:rPr>
        <w:t>signaling</w:t>
      </w:r>
      <w:r w:rsidRPr="679650D0">
        <w:rPr>
          <w:sz w:val="20"/>
          <w:szCs w:val="20"/>
          <w:lang w:val="en-US"/>
        </w:rPr>
        <w:t xml:space="preserve"> allows IAB node to decide which frequency resources are available or excluded for its DU.</w:t>
      </w:r>
    </w:p>
    <w:p w14:paraId="05B2993D" w14:textId="1902CD97" w:rsidR="00280677" w:rsidRPr="00173827" w:rsidRDefault="509AA4FA" w:rsidP="006903E0">
      <w:pPr>
        <w:pStyle w:val="ListParagraph"/>
        <w:numPr>
          <w:ilvl w:val="0"/>
          <w:numId w:val="12"/>
        </w:numPr>
        <w:jc w:val="both"/>
        <w:rPr>
          <w:rFonts w:eastAsia="Calibri"/>
          <w:lang w:val="en-US"/>
        </w:rPr>
      </w:pPr>
      <w:r w:rsidRPr="679650D0">
        <w:rPr>
          <w:sz w:val="20"/>
          <w:szCs w:val="20"/>
          <w:lang w:val="en-US"/>
        </w:rPr>
        <w:t xml:space="preserve">For SDM, the availability </w:t>
      </w:r>
      <w:r w:rsidR="168DCE62" w:rsidRPr="679650D0">
        <w:rPr>
          <w:sz w:val="20"/>
          <w:szCs w:val="20"/>
          <w:lang w:val="en-US"/>
        </w:rPr>
        <w:t>signaling</w:t>
      </w:r>
      <w:r w:rsidRPr="679650D0">
        <w:rPr>
          <w:sz w:val="20"/>
          <w:szCs w:val="20"/>
          <w:lang w:val="en-US"/>
        </w:rPr>
        <w:t xml:space="preserve"> would mean restrictions in the beam and/or panel selection of the DU indicated by an angular restriction. </w:t>
      </w:r>
    </w:p>
    <w:p w14:paraId="17D0353D" w14:textId="77777777" w:rsidR="00460B3F" w:rsidRDefault="00460B3F" w:rsidP="00A54A80">
      <w:pPr>
        <w:jc w:val="both"/>
        <w:rPr>
          <w:rFonts w:eastAsia="Calibri"/>
          <w:lang w:val="en-US"/>
        </w:rPr>
      </w:pPr>
    </w:p>
    <w:p w14:paraId="3850AFCF" w14:textId="6232853B" w:rsidR="009F5E87" w:rsidRDefault="00111654" w:rsidP="00460B3F">
      <w:pPr>
        <w:jc w:val="both"/>
      </w:pPr>
      <w:r w:rsidRPr="00173827">
        <w:rPr>
          <w:rFonts w:eastAsia="Calibri"/>
          <w:lang w:val="en-US"/>
        </w:rPr>
        <w:t>T</w:t>
      </w:r>
      <w:r w:rsidR="00A41A67" w:rsidRPr="00173827">
        <w:rPr>
          <w:rFonts w:eastAsia="Calibri"/>
          <w:lang w:val="en-US"/>
        </w:rPr>
        <w:t xml:space="preserve">he frequency availability may be semi-static or dynamic. </w:t>
      </w:r>
      <w:r w:rsidR="00460B3F">
        <w:rPr>
          <w:rFonts w:eastAsia="Calibri"/>
          <w:lang w:val="en-US"/>
        </w:rPr>
        <w:t>The s</w:t>
      </w:r>
      <w:r w:rsidR="00A41A67" w:rsidRPr="32F85500">
        <w:rPr>
          <w:rFonts w:eastAsia="Calibri"/>
          <w:lang w:val="en-US"/>
        </w:rPr>
        <w:t xml:space="preserve">emi-static </w:t>
      </w:r>
      <w:r w:rsidR="00460B3F">
        <w:rPr>
          <w:rFonts w:eastAsia="Calibri"/>
          <w:lang w:val="en-US"/>
        </w:rPr>
        <w:t>availability a</w:t>
      </w:r>
      <w:r w:rsidR="00A41A67" w:rsidRPr="32F85500">
        <w:rPr>
          <w:rFonts w:eastAsia="Calibri"/>
          <w:lang w:val="en-US"/>
        </w:rPr>
        <w:t xml:space="preserve">pplies with </w:t>
      </w:r>
      <w:r w:rsidR="008B16BE" w:rsidRPr="32F85500">
        <w:rPr>
          <w:rFonts w:eastAsia="Calibri"/>
        </w:rPr>
        <w:t>h</w:t>
      </w:r>
      <w:r w:rsidR="00A41A67" w:rsidRPr="32F85500">
        <w:rPr>
          <w:rFonts w:eastAsia="Calibri"/>
        </w:rPr>
        <w:t>ard</w:t>
      </w:r>
      <w:r w:rsidR="00A41A67" w:rsidRPr="32F85500">
        <w:rPr>
          <w:rFonts w:eastAsia="Calibri"/>
          <w:lang w:val="en-US"/>
        </w:rPr>
        <w:t xml:space="preserve"> UL or DL symbol types</w:t>
      </w:r>
      <w:r w:rsidR="00FB0426" w:rsidRPr="32F85500">
        <w:rPr>
          <w:rFonts w:eastAsia="Calibri"/>
          <w:lang w:val="en-US"/>
        </w:rPr>
        <w:t xml:space="preserve"> and is controlled by CU</w:t>
      </w:r>
      <w:r w:rsidR="00460B3F">
        <w:rPr>
          <w:rFonts w:eastAsia="Calibri"/>
          <w:lang w:val="en-US"/>
        </w:rPr>
        <w:t xml:space="preserve"> that</w:t>
      </w:r>
      <w:r w:rsidR="00B50ED8" w:rsidRPr="00460B3F">
        <w:rPr>
          <w:rFonts w:eastAsia="Calibri"/>
        </w:rPr>
        <w:t xml:space="preserve"> signals frequency resources that are available for DU scheduling. </w:t>
      </w:r>
      <w:r w:rsidR="007F7425">
        <w:t>T</w:t>
      </w:r>
      <w:r w:rsidR="009F5E87">
        <w:t>he following ways of dividing resources</w:t>
      </w:r>
      <w:r w:rsidR="007F7425">
        <w:t xml:space="preserve"> may be used</w:t>
      </w:r>
      <w:r w:rsidR="009F5E87">
        <w:t xml:space="preserve">:  </w:t>
      </w:r>
    </w:p>
    <w:p w14:paraId="2F41731E" w14:textId="6029866C" w:rsidR="00BD031F" w:rsidRDefault="009F5E87" w:rsidP="00BD031F">
      <w:pPr>
        <w:pStyle w:val="CommentText"/>
        <w:numPr>
          <w:ilvl w:val="0"/>
          <w:numId w:val="30"/>
        </w:numPr>
      </w:pPr>
      <w:r>
        <w:t xml:space="preserve">Different CCs than those active for IAB MT may be used by the DU: RRC shall not configure any CCs </w:t>
      </w:r>
      <w:r w:rsidR="00BD031F">
        <w:t>for</w:t>
      </w:r>
      <w:r>
        <w:t xml:space="preserve"> the child nodes (served by IAB DU) which are overlapping with the CCs configured to the IAB MT.</w:t>
      </w:r>
    </w:p>
    <w:p w14:paraId="4B041931" w14:textId="5E21AD43" w:rsidR="009F5E87" w:rsidRDefault="00894981" w:rsidP="00BD031F">
      <w:pPr>
        <w:pStyle w:val="CommentText"/>
        <w:numPr>
          <w:ilvl w:val="0"/>
          <w:numId w:val="30"/>
        </w:numPr>
      </w:pPr>
      <w:r>
        <w:t>If</w:t>
      </w:r>
      <w:r w:rsidR="009F5E87">
        <w:t xml:space="preserve"> a CC is configured for both the MT of the IAB node and child</w:t>
      </w:r>
      <w:r>
        <w:t xml:space="preserve"> node</w:t>
      </w:r>
      <w:r w:rsidR="001F782F">
        <w:t>s (served by IAB DU)</w:t>
      </w:r>
      <w:r>
        <w:t xml:space="preserve">, </w:t>
      </w:r>
      <w:r w:rsidR="009F5E87">
        <w:t xml:space="preserve">it is possible </w:t>
      </w:r>
      <w:r>
        <w:t xml:space="preserve">to </w:t>
      </w:r>
      <w:r w:rsidR="009F5E87">
        <w:t xml:space="preserve">configure </w:t>
      </w:r>
      <w:r>
        <w:t xml:space="preserve">non-overlapping </w:t>
      </w:r>
      <w:r w:rsidR="009F5E87">
        <w:t xml:space="preserve">BWPs </w:t>
      </w:r>
      <w:r w:rsidR="001F782F">
        <w:t>in parent and child links</w:t>
      </w:r>
      <w:r w:rsidR="009F5E87">
        <w:t>.</w:t>
      </w:r>
    </w:p>
    <w:p w14:paraId="785E7F1E" w14:textId="4D00D6BB" w:rsidR="004F753D" w:rsidRDefault="004F753D" w:rsidP="004F753D">
      <w:pPr>
        <w:pStyle w:val="CommentText"/>
        <w:numPr>
          <w:ilvl w:val="0"/>
          <w:numId w:val="30"/>
        </w:numPr>
      </w:pPr>
      <w:r>
        <w:t>If a CC is configured with overlapping BWPs for the MT of the IAB node and child node</w:t>
      </w:r>
      <w:r w:rsidR="001F782F">
        <w:t>s</w:t>
      </w:r>
      <w:r>
        <w:t xml:space="preserve">, CU configuration may restrict the hard resource availability to only certain PRBs. </w:t>
      </w:r>
    </w:p>
    <w:p w14:paraId="4F12A2A7" w14:textId="77777777" w:rsidR="004F753D" w:rsidRDefault="004F753D" w:rsidP="001F782F">
      <w:pPr>
        <w:pStyle w:val="CommentText"/>
      </w:pPr>
      <w:r>
        <w:lastRenderedPageBreak/>
        <w:t xml:space="preserve">The first two in the list above are supported by present specification and, for flexibility, we propose adding support for the third one: </w:t>
      </w:r>
    </w:p>
    <w:p w14:paraId="5E4ED53C" w14:textId="527E45FD" w:rsidR="000C7FB8" w:rsidRPr="00DA4BDE" w:rsidRDefault="6345F850" w:rsidP="00A54A80">
      <w:pPr>
        <w:jc w:val="both"/>
        <w:rPr>
          <w:rFonts w:eastAsia="Calibri"/>
          <w:b/>
          <w:bCs/>
          <w:lang w:val="en-US"/>
        </w:rPr>
      </w:pPr>
      <w:r w:rsidRPr="679650D0">
        <w:rPr>
          <w:rFonts w:eastAsia="Calibri"/>
          <w:b/>
          <w:bCs/>
          <w:lang w:val="en-US"/>
        </w:rPr>
        <w:t xml:space="preserve">Proposal </w:t>
      </w:r>
      <w:r w:rsidR="007E0017" w:rsidRPr="00F111DA">
        <w:rPr>
          <w:rFonts w:eastAsia="Calibri"/>
          <w:b/>
          <w:bCs/>
          <w:lang w:val="en-US"/>
        </w:rPr>
        <w:t>2.</w:t>
      </w:r>
      <w:r w:rsidR="001F782F" w:rsidRPr="001F782F">
        <w:rPr>
          <w:rFonts w:eastAsia="Calibri"/>
          <w:b/>
          <w:bCs/>
          <w:lang w:val="en-US"/>
        </w:rPr>
        <w:t>3</w:t>
      </w:r>
      <w:r w:rsidRPr="679650D0">
        <w:rPr>
          <w:rFonts w:eastAsia="Calibri"/>
          <w:b/>
          <w:bCs/>
          <w:lang w:val="en-US"/>
        </w:rPr>
        <w:t xml:space="preserve">: For FDM operation of the IAB node, </w:t>
      </w:r>
      <w:r w:rsidR="1543AC19" w:rsidRPr="679650D0">
        <w:rPr>
          <w:rFonts w:eastAsia="Calibri"/>
          <w:b/>
          <w:bCs/>
          <w:lang w:val="en-US"/>
        </w:rPr>
        <w:t xml:space="preserve">the </w:t>
      </w:r>
      <w:r w:rsidRPr="679650D0">
        <w:rPr>
          <w:rFonts w:eastAsia="Calibri"/>
          <w:b/>
          <w:bCs/>
          <w:lang w:val="en-US"/>
        </w:rPr>
        <w:t>availabi</w:t>
      </w:r>
      <w:r w:rsidR="00930149">
        <w:rPr>
          <w:rFonts w:eastAsia="Calibri"/>
          <w:b/>
          <w:bCs/>
          <w:lang w:val="en-US"/>
        </w:rPr>
        <w:t>lity of PRBs in</w:t>
      </w:r>
      <w:r w:rsidRPr="679650D0">
        <w:rPr>
          <w:rFonts w:eastAsia="Calibri"/>
          <w:b/>
          <w:bCs/>
          <w:lang w:val="en-US"/>
        </w:rPr>
        <w:t xml:space="preserve"> </w:t>
      </w:r>
      <w:r w:rsidR="004F753D">
        <w:rPr>
          <w:rFonts w:eastAsia="Calibri"/>
          <w:b/>
          <w:bCs/>
          <w:lang w:val="en-US"/>
        </w:rPr>
        <w:t xml:space="preserve">hard </w:t>
      </w:r>
      <w:r w:rsidR="00930149">
        <w:rPr>
          <w:rFonts w:eastAsia="Calibri"/>
          <w:b/>
          <w:bCs/>
          <w:lang w:val="en-US"/>
        </w:rPr>
        <w:t>symbols</w:t>
      </w:r>
      <w:r w:rsidRPr="679650D0">
        <w:rPr>
          <w:rFonts w:eastAsia="Calibri"/>
          <w:b/>
          <w:bCs/>
          <w:lang w:val="en-US"/>
        </w:rPr>
        <w:t xml:space="preserve"> shall be additionally indicated via semi-static </w:t>
      </w:r>
      <w:r w:rsidR="00930149">
        <w:rPr>
          <w:rFonts w:eastAsia="Calibri"/>
          <w:b/>
          <w:bCs/>
          <w:lang w:val="en-US"/>
        </w:rPr>
        <w:t xml:space="preserve">CU </w:t>
      </w:r>
      <w:r w:rsidRPr="679650D0">
        <w:rPr>
          <w:rFonts w:eastAsia="Calibri"/>
          <w:b/>
          <w:bCs/>
          <w:lang w:val="en-US"/>
        </w:rPr>
        <w:t xml:space="preserve">signaling. </w:t>
      </w:r>
    </w:p>
    <w:p w14:paraId="6C2CDF23" w14:textId="3D859521" w:rsidR="00D437A4" w:rsidRPr="00173827" w:rsidRDefault="771E0A82" w:rsidP="00A54A80">
      <w:pPr>
        <w:jc w:val="both"/>
        <w:rPr>
          <w:lang w:val="en-US"/>
        </w:rPr>
      </w:pPr>
      <w:r w:rsidRPr="679650D0">
        <w:rPr>
          <w:rFonts w:eastAsia="Calibri"/>
          <w:lang w:val="en-US"/>
        </w:rPr>
        <w:t>Dynamic frequency and spatial availability</w:t>
      </w:r>
      <w:r w:rsidR="7B35AC0B" w:rsidRPr="679650D0">
        <w:rPr>
          <w:rFonts w:eastAsia="Calibri"/>
          <w:lang w:val="en-US"/>
        </w:rPr>
        <w:t xml:space="preserve"> </w:t>
      </w:r>
      <w:proofErr w:type="gramStart"/>
      <w:r w:rsidR="7B35AC0B" w:rsidRPr="679650D0">
        <w:rPr>
          <w:rFonts w:eastAsia="Calibri"/>
          <w:lang w:val="en-US"/>
        </w:rPr>
        <w:t>applies</w:t>
      </w:r>
      <w:proofErr w:type="gramEnd"/>
      <w:r w:rsidR="7B35AC0B" w:rsidRPr="679650D0">
        <w:rPr>
          <w:rFonts w:eastAsia="Calibri"/>
          <w:lang w:val="en-US"/>
        </w:rPr>
        <w:t xml:space="preserve"> with </w:t>
      </w:r>
      <w:r w:rsidR="2F0B91ED" w:rsidRPr="679650D0">
        <w:rPr>
          <w:rFonts w:eastAsia="Calibri"/>
        </w:rPr>
        <w:t>soft</w:t>
      </w:r>
      <w:r w:rsidR="7B35AC0B" w:rsidRPr="679650D0">
        <w:rPr>
          <w:rFonts w:eastAsia="Calibri"/>
          <w:lang w:val="en-US"/>
        </w:rPr>
        <w:t xml:space="preserve"> symbols and is at least partly under </w:t>
      </w:r>
      <w:r w:rsidR="5A9264A9" w:rsidRPr="679650D0">
        <w:rPr>
          <w:rFonts w:eastAsia="Calibri"/>
          <w:lang w:val="en-US"/>
        </w:rPr>
        <w:t xml:space="preserve">the </w:t>
      </w:r>
      <w:r w:rsidR="7B35AC0B" w:rsidRPr="679650D0">
        <w:rPr>
          <w:rFonts w:eastAsia="Calibri"/>
          <w:lang w:val="en-US"/>
        </w:rPr>
        <w:t xml:space="preserve">control of the parent node. The presently specified implicit </w:t>
      </w:r>
      <w:r w:rsidR="2F0B91ED" w:rsidRPr="679650D0">
        <w:rPr>
          <w:rFonts w:eastAsia="Calibri"/>
        </w:rPr>
        <w:t>s</w:t>
      </w:r>
      <w:r w:rsidR="06BF83CF" w:rsidRPr="679650D0">
        <w:rPr>
          <w:rFonts w:eastAsia="Calibri"/>
        </w:rPr>
        <w:t>oft</w:t>
      </w:r>
      <w:r w:rsidR="06BF83CF" w:rsidRPr="679650D0">
        <w:rPr>
          <w:rFonts w:eastAsia="Calibri"/>
          <w:lang w:val="en-US"/>
        </w:rPr>
        <w:t xml:space="preserve"> </w:t>
      </w:r>
      <w:r w:rsidR="7B35AC0B" w:rsidRPr="679650D0">
        <w:rPr>
          <w:rFonts w:eastAsia="Calibri"/>
          <w:lang w:val="en-US"/>
        </w:rPr>
        <w:t xml:space="preserve">symbol availability determination allows FDM or SDM in a limited fashion. For instance, when MT is configured for DL, DU </w:t>
      </w:r>
      <w:r w:rsidR="359C1D6C" w:rsidRPr="679650D0">
        <w:rPr>
          <w:rFonts w:eastAsia="Calibri"/>
          <w:lang w:val="en-US"/>
        </w:rPr>
        <w:t>may be</w:t>
      </w:r>
      <w:r w:rsidR="06BF83CF" w:rsidRPr="679650D0">
        <w:rPr>
          <w:rFonts w:eastAsia="Calibri"/>
          <w:lang w:val="en-US"/>
        </w:rPr>
        <w:t xml:space="preserve"> allowed to</w:t>
      </w:r>
      <w:r w:rsidR="7B35AC0B" w:rsidRPr="679650D0">
        <w:rPr>
          <w:rFonts w:eastAsia="Calibri"/>
          <w:lang w:val="en-US"/>
        </w:rPr>
        <w:t xml:space="preserve"> schedule spatially separate </w:t>
      </w:r>
      <w:r w:rsidR="361990FE" w:rsidRPr="679650D0">
        <w:rPr>
          <w:rFonts w:eastAsia="Calibri"/>
          <w:lang w:val="en-US"/>
        </w:rPr>
        <w:t xml:space="preserve">child </w:t>
      </w:r>
      <w:r w:rsidR="7B35AC0B" w:rsidRPr="679650D0">
        <w:rPr>
          <w:rFonts w:eastAsia="Calibri"/>
          <w:lang w:val="en-US"/>
        </w:rPr>
        <w:t xml:space="preserve">UL that does not interfere </w:t>
      </w:r>
      <w:r w:rsidR="63E0544A" w:rsidRPr="679650D0">
        <w:rPr>
          <w:rFonts w:eastAsia="Calibri"/>
          <w:lang w:val="en-US"/>
        </w:rPr>
        <w:t xml:space="preserve">with </w:t>
      </w:r>
      <w:r w:rsidR="7B35AC0B" w:rsidRPr="679650D0">
        <w:rPr>
          <w:rFonts w:eastAsia="Calibri"/>
          <w:lang w:val="en-US"/>
        </w:rPr>
        <w:t xml:space="preserve">MT Rx. </w:t>
      </w:r>
      <w:r w:rsidR="52CE4DDF" w:rsidRPr="679650D0">
        <w:rPr>
          <w:rFonts w:eastAsia="Calibri"/>
          <w:lang w:val="en-US"/>
        </w:rPr>
        <w:t xml:space="preserve">For supporting FDM </w:t>
      </w:r>
      <w:r w:rsidR="6574B8B6" w:rsidRPr="679650D0">
        <w:rPr>
          <w:rFonts w:eastAsia="Calibri"/>
          <w:lang w:val="en-US"/>
        </w:rPr>
        <w:t>or</w:t>
      </w:r>
      <w:r w:rsidR="52CE4DDF" w:rsidRPr="679650D0">
        <w:rPr>
          <w:rFonts w:eastAsia="Calibri"/>
          <w:lang w:val="en-US"/>
        </w:rPr>
        <w:t xml:space="preserve"> SDM</w:t>
      </w:r>
      <w:r w:rsidR="7B35AC0B" w:rsidRPr="679650D0">
        <w:rPr>
          <w:rFonts w:eastAsia="Calibri"/>
          <w:lang w:val="en-US"/>
        </w:rPr>
        <w:t xml:space="preserve"> in other situations</w:t>
      </w:r>
      <w:r w:rsidR="4CB1C76C" w:rsidRPr="679650D0">
        <w:rPr>
          <w:rFonts w:eastAsia="Calibri"/>
          <w:lang w:val="en-US"/>
        </w:rPr>
        <w:t>,</w:t>
      </w:r>
      <w:r w:rsidR="52CE4DDF" w:rsidRPr="679650D0">
        <w:rPr>
          <w:rFonts w:eastAsia="Calibri"/>
          <w:lang w:val="en-US"/>
        </w:rPr>
        <w:t xml:space="preserve"> the </w:t>
      </w:r>
      <w:r w:rsidR="52CE4DDF" w:rsidRPr="679650D0">
        <w:rPr>
          <w:lang w:val="en-US"/>
        </w:rPr>
        <w:t xml:space="preserve">availability indicator for DU </w:t>
      </w:r>
      <w:r w:rsidR="2F0B91ED">
        <w:t xml:space="preserve">soft </w:t>
      </w:r>
      <w:r w:rsidR="52CE4DDF">
        <w:t xml:space="preserve">symbols should be modified:  </w:t>
      </w:r>
    </w:p>
    <w:p w14:paraId="0EA18041" w14:textId="7E8B3AB5" w:rsidR="002A3E0D" w:rsidRPr="00173827" w:rsidRDefault="52CE4DDF" w:rsidP="002A3E0D">
      <w:pPr>
        <w:jc w:val="both"/>
        <w:rPr>
          <w:lang w:val="en-US"/>
        </w:rPr>
      </w:pPr>
      <w:r w:rsidRPr="0009424D">
        <w:rPr>
          <w:lang w:val="en-US"/>
        </w:rPr>
        <w:t>For FDM</w:t>
      </w:r>
      <w:r w:rsidR="06BF83CF" w:rsidRPr="0009424D">
        <w:rPr>
          <w:lang w:val="en-US"/>
        </w:rPr>
        <w:t xml:space="preserve"> in DU </w:t>
      </w:r>
      <w:r w:rsidR="2F0B91ED">
        <w:t>soft</w:t>
      </w:r>
      <w:r w:rsidR="06BF83CF" w:rsidRPr="0009424D">
        <w:rPr>
          <w:lang w:val="en-US"/>
        </w:rPr>
        <w:t xml:space="preserve"> symbols</w:t>
      </w:r>
      <w:r w:rsidRPr="0009424D">
        <w:rPr>
          <w:lang w:val="en-US"/>
        </w:rPr>
        <w:t xml:space="preserve">, parent </w:t>
      </w:r>
      <w:r w:rsidR="7DC54039" w:rsidRPr="0009424D">
        <w:rPr>
          <w:lang w:val="en-US"/>
        </w:rPr>
        <w:t>frequency</w:t>
      </w:r>
      <w:r w:rsidRPr="0009424D">
        <w:rPr>
          <w:lang w:val="en-US"/>
        </w:rPr>
        <w:t xml:space="preserve"> availability </w:t>
      </w:r>
      <w:r w:rsidR="2B143ECC" w:rsidRPr="0009424D">
        <w:rPr>
          <w:lang w:val="en-US"/>
        </w:rPr>
        <w:t>signaling</w:t>
      </w:r>
      <w:r w:rsidRPr="0009424D">
        <w:rPr>
          <w:lang w:val="en-US"/>
        </w:rPr>
        <w:t xml:space="preserve"> allows IAB node to decide which frequency resources are available</w:t>
      </w:r>
      <w:r w:rsidR="2FEAE8A9" w:rsidRPr="0009424D">
        <w:rPr>
          <w:lang w:val="en-US"/>
        </w:rPr>
        <w:t xml:space="preserve"> or excluded for its DU</w:t>
      </w:r>
      <w:r w:rsidR="06BF83CF" w:rsidRPr="0009424D">
        <w:rPr>
          <w:lang w:val="en-US"/>
        </w:rPr>
        <w:t xml:space="preserve"> soft symbols</w:t>
      </w:r>
      <w:r w:rsidR="2FEAE8A9" w:rsidRPr="0009424D">
        <w:rPr>
          <w:lang w:val="en-US"/>
        </w:rPr>
        <w:t xml:space="preserve">. </w:t>
      </w:r>
      <w:r w:rsidR="4310F645" w:rsidRPr="0009424D">
        <w:rPr>
          <w:lang w:val="en-US"/>
        </w:rPr>
        <w:t>When scheduling DL resources on the IAB DU,</w:t>
      </w:r>
      <w:r w:rsidR="0936ADD1" w:rsidRPr="0009424D">
        <w:rPr>
          <w:lang w:val="en-US"/>
        </w:rPr>
        <w:t xml:space="preserve"> </w:t>
      </w:r>
      <w:r w:rsidR="0A72FE20" w:rsidRPr="0009424D">
        <w:rPr>
          <w:lang w:val="en-US"/>
        </w:rPr>
        <w:t>the resource availability can be determined implicitly at the IAB node</w:t>
      </w:r>
      <w:r w:rsidR="1F4563E9" w:rsidRPr="0009424D">
        <w:rPr>
          <w:lang w:val="en-US"/>
        </w:rPr>
        <w:t xml:space="preserve"> provided K2 &lt; K0</w:t>
      </w:r>
      <w:r w:rsidR="0A72FE20" w:rsidRPr="0009424D">
        <w:rPr>
          <w:lang w:val="en-US"/>
        </w:rPr>
        <w:t>, but in general explicit signalin</w:t>
      </w:r>
      <w:r w:rsidR="634BB724" w:rsidRPr="0009424D">
        <w:rPr>
          <w:lang w:val="en-US"/>
        </w:rPr>
        <w:t xml:space="preserve">g will be necessary </w:t>
      </w:r>
      <w:r w:rsidR="00527F19">
        <w:rPr>
          <w:lang w:val="en-US"/>
        </w:rPr>
        <w:t xml:space="preserve">to </w:t>
      </w:r>
      <w:r w:rsidR="3617ACB1" w:rsidRPr="0009424D">
        <w:rPr>
          <w:lang w:val="en-US"/>
        </w:rPr>
        <w:t xml:space="preserve">coordinate multiplexing. </w:t>
      </w:r>
      <w:r w:rsidR="2FEAE8A9" w:rsidRPr="0009424D">
        <w:rPr>
          <w:lang w:val="en-US"/>
        </w:rPr>
        <w:t>T</w:t>
      </w:r>
      <w:r w:rsidRPr="0009424D">
        <w:rPr>
          <w:lang w:val="en-US"/>
        </w:rPr>
        <w:t xml:space="preserve">he available RBs would be those which are not </w:t>
      </w:r>
      <w:r w:rsidR="2FEAE8A9" w:rsidRPr="0009424D">
        <w:rPr>
          <w:lang w:val="en-US"/>
        </w:rPr>
        <w:t xml:space="preserve">scheduled </w:t>
      </w:r>
      <w:r w:rsidRPr="0009424D">
        <w:rPr>
          <w:lang w:val="en-US"/>
        </w:rPr>
        <w:t>for the MT</w:t>
      </w:r>
      <w:r w:rsidR="2FEAE8A9" w:rsidRPr="0009424D">
        <w:rPr>
          <w:lang w:val="en-US"/>
        </w:rPr>
        <w:t xml:space="preserve"> and not needed as a guard between MT and DU </w:t>
      </w:r>
      <w:r w:rsidR="221E4355" w:rsidRPr="0009424D">
        <w:rPr>
          <w:lang w:val="en-US"/>
        </w:rPr>
        <w:t>RBs</w:t>
      </w:r>
      <w:r w:rsidRPr="0009424D">
        <w:rPr>
          <w:lang w:val="en-US"/>
        </w:rPr>
        <w:t xml:space="preserve">. </w:t>
      </w:r>
      <w:r w:rsidR="1D65B20C" w:rsidRPr="0009424D">
        <w:rPr>
          <w:lang w:val="en-US"/>
        </w:rPr>
        <w:t>A</w:t>
      </w:r>
      <w:r w:rsidRPr="0009424D">
        <w:rPr>
          <w:lang w:val="en-US"/>
        </w:rPr>
        <w:t xml:space="preserve"> new message is required to signal the RBs that will be </w:t>
      </w:r>
      <w:r w:rsidR="6574B8B6" w:rsidRPr="0009424D">
        <w:rPr>
          <w:lang w:val="en-US"/>
        </w:rPr>
        <w:t>scheduled for MT</w:t>
      </w:r>
      <w:r w:rsidR="2628064D" w:rsidRPr="0009424D">
        <w:rPr>
          <w:lang w:val="en-US"/>
        </w:rPr>
        <w:t xml:space="preserve"> DL</w:t>
      </w:r>
      <w:r w:rsidR="6574B8B6" w:rsidRPr="0009424D">
        <w:rPr>
          <w:lang w:val="en-US"/>
        </w:rPr>
        <w:t xml:space="preserve"> or</w:t>
      </w:r>
      <w:r w:rsidR="785B8A92" w:rsidRPr="0009424D">
        <w:rPr>
          <w:lang w:val="en-US"/>
        </w:rPr>
        <w:t>, alternatively,</w:t>
      </w:r>
      <w:r w:rsidR="6574B8B6" w:rsidRPr="0009424D">
        <w:rPr>
          <w:lang w:val="en-US"/>
        </w:rPr>
        <w:t xml:space="preserve"> that will be free for DU UL scheduling. </w:t>
      </w:r>
      <w:r w:rsidR="2FEAE8A9" w:rsidRPr="0009424D">
        <w:rPr>
          <w:lang w:val="en-US"/>
        </w:rPr>
        <w:t xml:space="preserve"> </w:t>
      </w:r>
      <w:r w:rsidR="00D359B7" w:rsidRPr="0009424D">
        <w:rPr>
          <w:lang w:val="en-US"/>
        </w:rPr>
        <w:t xml:space="preserve"> </w:t>
      </w:r>
    </w:p>
    <w:p w14:paraId="446C657A" w14:textId="461DA13B" w:rsidR="002A3E0D" w:rsidRPr="00DA4BDE" w:rsidRDefault="002A3E0D" w:rsidP="002A3E0D">
      <w:pPr>
        <w:jc w:val="both"/>
        <w:rPr>
          <w:b/>
          <w:bCs/>
          <w:lang w:val="en-US"/>
        </w:rPr>
      </w:pPr>
      <w:r w:rsidRPr="00DA4BDE">
        <w:rPr>
          <w:b/>
          <w:bCs/>
          <w:lang w:val="en-US"/>
        </w:rPr>
        <w:t xml:space="preserve">Proposal </w:t>
      </w:r>
      <w:r w:rsidR="007E0017" w:rsidRPr="00F111DA">
        <w:rPr>
          <w:b/>
          <w:bCs/>
          <w:lang w:val="en-US"/>
        </w:rPr>
        <w:t>2.</w:t>
      </w:r>
      <w:r w:rsidR="004771C4" w:rsidRPr="004771C4">
        <w:rPr>
          <w:b/>
          <w:bCs/>
          <w:lang w:val="en-US"/>
        </w:rPr>
        <w:t>4</w:t>
      </w:r>
      <w:r w:rsidRPr="00DA4BDE">
        <w:rPr>
          <w:b/>
          <w:bCs/>
          <w:lang w:val="en-US"/>
        </w:rPr>
        <w:t xml:space="preserve">: For FDM operation, </w:t>
      </w:r>
      <w:r w:rsidR="00414110" w:rsidRPr="00DA4BDE">
        <w:rPr>
          <w:b/>
          <w:bCs/>
          <w:lang w:val="en-US"/>
        </w:rPr>
        <w:t xml:space="preserve">a </w:t>
      </w:r>
      <w:r w:rsidRPr="00DA4BDE">
        <w:rPr>
          <w:b/>
          <w:bCs/>
          <w:lang w:val="en-US"/>
        </w:rPr>
        <w:t xml:space="preserve">dynamic indication of frequency availability of soft resources shall be controlled by the parent via introducing frequency availability indication.  </w:t>
      </w:r>
    </w:p>
    <w:p w14:paraId="75880032" w14:textId="36A03393" w:rsidR="00043F9D" w:rsidRPr="00173827" w:rsidRDefault="52CE4DDF" w:rsidP="002A3E0D">
      <w:pPr>
        <w:jc w:val="both"/>
        <w:rPr>
          <w:lang w:val="en-US"/>
        </w:rPr>
      </w:pPr>
      <w:r w:rsidRPr="32F85500">
        <w:rPr>
          <w:lang w:val="en-US"/>
        </w:rPr>
        <w:t>For SDM</w:t>
      </w:r>
      <w:r w:rsidR="06BF83CF" w:rsidRPr="32F85500">
        <w:rPr>
          <w:lang w:val="en-US"/>
        </w:rPr>
        <w:t xml:space="preserve"> in DU soft symbols</w:t>
      </w:r>
      <w:r w:rsidRPr="32F85500">
        <w:rPr>
          <w:lang w:val="en-US"/>
        </w:rPr>
        <w:t>, the</w:t>
      </w:r>
      <w:r w:rsidR="2B5E85A0" w:rsidRPr="32F85500">
        <w:rPr>
          <w:lang w:val="en-US"/>
        </w:rPr>
        <w:t xml:space="preserve"> new</w:t>
      </w:r>
      <w:r w:rsidRPr="32F85500">
        <w:rPr>
          <w:lang w:val="en-US"/>
        </w:rPr>
        <w:t xml:space="preserve"> </w:t>
      </w:r>
      <w:r w:rsidR="6574B8B6" w:rsidRPr="32F85500">
        <w:rPr>
          <w:lang w:val="en-US"/>
        </w:rPr>
        <w:t>availability</w:t>
      </w:r>
      <w:r w:rsidR="2B5E85A0" w:rsidRPr="32F85500">
        <w:rPr>
          <w:lang w:val="en-US"/>
        </w:rPr>
        <w:t xml:space="preserve"> signaling</w:t>
      </w:r>
      <w:r w:rsidR="6574B8B6" w:rsidRPr="32F85500">
        <w:rPr>
          <w:lang w:val="en-US"/>
        </w:rPr>
        <w:t xml:space="preserve"> </w:t>
      </w:r>
      <w:r w:rsidR="785B8A92" w:rsidRPr="32F85500">
        <w:rPr>
          <w:lang w:val="en-US"/>
        </w:rPr>
        <w:t xml:space="preserve">would mean </w:t>
      </w:r>
      <w:r w:rsidRPr="32F85500">
        <w:rPr>
          <w:lang w:val="en-US"/>
        </w:rPr>
        <w:t>parent restrict</w:t>
      </w:r>
      <w:r w:rsidR="785B8A92" w:rsidRPr="32F85500">
        <w:rPr>
          <w:lang w:val="en-US"/>
        </w:rPr>
        <w:t>ing</w:t>
      </w:r>
      <w:r w:rsidRPr="32F85500">
        <w:rPr>
          <w:lang w:val="en-US"/>
        </w:rPr>
        <w:t xml:space="preserve"> </w:t>
      </w:r>
      <w:r w:rsidR="6345F850" w:rsidRPr="32F85500">
        <w:rPr>
          <w:lang w:val="en-US"/>
        </w:rPr>
        <w:t xml:space="preserve">certain angular directions that the </w:t>
      </w:r>
      <w:r w:rsidR="32C93D6D" w:rsidRPr="32F85500">
        <w:rPr>
          <w:lang w:val="en-US"/>
        </w:rPr>
        <w:t>IAB DU should not be using with its tran</w:t>
      </w:r>
      <w:r w:rsidR="6FE300D6" w:rsidRPr="32F85500">
        <w:rPr>
          <w:lang w:val="en-US"/>
        </w:rPr>
        <w:t>s</w:t>
      </w:r>
      <w:r w:rsidR="32C93D6D" w:rsidRPr="32F85500">
        <w:rPr>
          <w:lang w:val="en-US"/>
        </w:rPr>
        <w:t xml:space="preserve">mission beams. This could </w:t>
      </w:r>
      <w:r w:rsidR="6FE300D6" w:rsidRPr="32F85500">
        <w:rPr>
          <w:lang w:val="en-US"/>
        </w:rPr>
        <w:t>also be</w:t>
      </w:r>
      <w:r w:rsidR="32C93D6D" w:rsidRPr="32F85500">
        <w:rPr>
          <w:lang w:val="en-US"/>
        </w:rPr>
        <w:t xml:space="preserve"> associated with a panel reco</w:t>
      </w:r>
      <w:r w:rsidR="6FE300D6" w:rsidRPr="32F85500">
        <w:rPr>
          <w:lang w:val="en-US"/>
        </w:rPr>
        <w:t>m</w:t>
      </w:r>
      <w:r w:rsidR="32C93D6D" w:rsidRPr="32F85500">
        <w:rPr>
          <w:lang w:val="en-US"/>
        </w:rPr>
        <w:t xml:space="preserve">mendation coming from the parent node. However, we </w:t>
      </w:r>
      <w:r w:rsidR="70874DF3" w:rsidRPr="32F85500">
        <w:rPr>
          <w:lang w:val="en-US"/>
        </w:rPr>
        <w:t>shall further investigate the possibility of</w:t>
      </w:r>
      <w:r w:rsidR="32C93D6D" w:rsidRPr="32F85500">
        <w:rPr>
          <w:lang w:val="en-US"/>
        </w:rPr>
        <w:t xml:space="preserve"> reus</w:t>
      </w:r>
      <w:r w:rsidR="70874DF3" w:rsidRPr="32F85500">
        <w:rPr>
          <w:lang w:val="en-US"/>
        </w:rPr>
        <w:t xml:space="preserve">ing </w:t>
      </w:r>
      <w:r w:rsidR="32C93D6D" w:rsidRPr="32F85500">
        <w:rPr>
          <w:lang w:val="en-US"/>
        </w:rPr>
        <w:t xml:space="preserve">NR MIMO framework to enable such indication. </w:t>
      </w:r>
      <w:r w:rsidR="70874DF3" w:rsidRPr="32F85500">
        <w:rPr>
          <w:lang w:val="en-US"/>
        </w:rPr>
        <w:t xml:space="preserve">This type of SDM availability </w:t>
      </w:r>
      <w:r w:rsidR="32C93D6D" w:rsidRPr="32F85500">
        <w:rPr>
          <w:lang w:val="en-US"/>
        </w:rPr>
        <w:t>sign</w:t>
      </w:r>
      <w:r w:rsidR="70874DF3" w:rsidRPr="32F85500">
        <w:rPr>
          <w:lang w:val="en-US"/>
        </w:rPr>
        <w:t>a</w:t>
      </w:r>
      <w:r w:rsidR="32C93D6D" w:rsidRPr="32F85500">
        <w:rPr>
          <w:lang w:val="en-US"/>
        </w:rPr>
        <w:t xml:space="preserve">ling enhancement may be more useful for SDM with MT </w:t>
      </w:r>
      <w:r w:rsidR="70874DF3" w:rsidRPr="32F85500">
        <w:rPr>
          <w:lang w:val="en-US"/>
        </w:rPr>
        <w:t xml:space="preserve">in </w:t>
      </w:r>
      <w:r w:rsidR="32C93D6D" w:rsidRPr="32F85500">
        <w:rPr>
          <w:lang w:val="en-US"/>
        </w:rPr>
        <w:t xml:space="preserve">DL, where the </w:t>
      </w:r>
      <w:r w:rsidR="619BC88B" w:rsidRPr="32F85500">
        <w:rPr>
          <w:lang w:val="en-US"/>
        </w:rPr>
        <w:t xml:space="preserve">IAB node may decide by itself how to schedule DU UL without excessive interference between MT and DU Rx signals. </w:t>
      </w:r>
      <w:r w:rsidR="32C93D6D" w:rsidRPr="32F85500">
        <w:rPr>
          <w:lang w:val="en-US"/>
        </w:rPr>
        <w:t xml:space="preserve">For this, </w:t>
      </w:r>
      <w:r w:rsidR="6FE300D6" w:rsidRPr="32F85500">
        <w:rPr>
          <w:lang w:val="en-US"/>
        </w:rPr>
        <w:t xml:space="preserve">the </w:t>
      </w:r>
      <w:r w:rsidR="32C93D6D" w:rsidRPr="32F85500">
        <w:rPr>
          <w:lang w:val="en-US"/>
        </w:rPr>
        <w:t xml:space="preserve">parent should signal in advance that it intends to schedule MT DL in a slot. For the normal MT UL, the scheduling may come early enough to be </w:t>
      </w:r>
      <w:proofErr w:type="gramStart"/>
      <w:r w:rsidR="32C93D6D" w:rsidRPr="32F85500">
        <w:rPr>
          <w:lang w:val="en-US"/>
        </w:rPr>
        <w:t>taken into account</w:t>
      </w:r>
      <w:proofErr w:type="gramEnd"/>
      <w:r w:rsidR="32C93D6D" w:rsidRPr="32F85500">
        <w:rPr>
          <w:lang w:val="en-US"/>
        </w:rPr>
        <w:t xml:space="preserve"> for DU DL scheduling</w:t>
      </w:r>
      <w:r w:rsidR="00F544F7" w:rsidRPr="32F85500">
        <w:rPr>
          <w:lang w:val="en-US"/>
        </w:rPr>
        <w:t xml:space="preserve"> but in general, as with FDM, explicit signaling will be necessary to coordinate multiplexing</w:t>
      </w:r>
      <w:r w:rsidR="32C93D6D" w:rsidRPr="32F85500">
        <w:rPr>
          <w:lang w:val="en-US"/>
        </w:rPr>
        <w:t xml:space="preserve">. </w:t>
      </w:r>
    </w:p>
    <w:p w14:paraId="3F2FFD50" w14:textId="7E19570F" w:rsidR="002A3E0D" w:rsidRPr="00DA4BDE" w:rsidRDefault="002A3E0D" w:rsidP="00DA4BDE">
      <w:pPr>
        <w:jc w:val="both"/>
        <w:rPr>
          <w:b/>
          <w:bCs/>
          <w:lang w:val="en-US"/>
        </w:rPr>
      </w:pPr>
      <w:r w:rsidRPr="32F85500">
        <w:rPr>
          <w:b/>
          <w:bCs/>
          <w:lang w:val="en-US"/>
        </w:rPr>
        <w:t xml:space="preserve">Proposal </w:t>
      </w:r>
      <w:r w:rsidR="007E0017" w:rsidRPr="00F111DA">
        <w:rPr>
          <w:b/>
          <w:bCs/>
          <w:lang w:val="en-US"/>
        </w:rPr>
        <w:t>2.</w:t>
      </w:r>
      <w:r w:rsidR="004771C4" w:rsidRPr="00F111DA">
        <w:rPr>
          <w:b/>
          <w:bCs/>
          <w:lang w:val="en-US"/>
        </w:rPr>
        <w:t>5</w:t>
      </w:r>
      <w:r w:rsidRPr="00F111DA">
        <w:rPr>
          <w:b/>
          <w:bCs/>
          <w:lang w:val="en-US"/>
        </w:rPr>
        <w:t>:</w:t>
      </w:r>
      <w:r w:rsidRPr="32F85500">
        <w:rPr>
          <w:b/>
          <w:bCs/>
          <w:lang w:val="en-US"/>
        </w:rPr>
        <w:t xml:space="preserve"> For SDM operation, </w:t>
      </w:r>
      <w:r w:rsidR="00414110" w:rsidRPr="32F85500">
        <w:rPr>
          <w:b/>
          <w:bCs/>
          <w:lang w:val="en-US"/>
        </w:rPr>
        <w:t xml:space="preserve">a </w:t>
      </w:r>
      <w:r w:rsidRPr="32F85500">
        <w:rPr>
          <w:b/>
          <w:bCs/>
          <w:lang w:val="en-US"/>
        </w:rPr>
        <w:t>dynamic indication of spatial restrictions (or availability) of soft resources shall be further studied to enable effi</w:t>
      </w:r>
      <w:r w:rsidR="00173827" w:rsidRPr="32F85500">
        <w:rPr>
          <w:b/>
          <w:bCs/>
          <w:lang w:val="en-US"/>
        </w:rPr>
        <w:t>cie</w:t>
      </w:r>
      <w:r w:rsidRPr="32F85500">
        <w:rPr>
          <w:b/>
          <w:bCs/>
          <w:lang w:val="en-US"/>
        </w:rPr>
        <w:t xml:space="preserve">nt SDM operation at the IAB node. </w:t>
      </w:r>
    </w:p>
    <w:p w14:paraId="1281988F" w14:textId="3EC627AE" w:rsidR="00D437A4" w:rsidRPr="00173827" w:rsidRDefault="221E4355" w:rsidP="002A3E0D">
      <w:pPr>
        <w:jc w:val="both"/>
        <w:rPr>
          <w:lang w:val="en-US"/>
        </w:rPr>
      </w:pPr>
      <w:r w:rsidRPr="679650D0">
        <w:rPr>
          <w:lang w:val="en-US"/>
        </w:rPr>
        <w:t xml:space="preserve">For both FDM and SDM, </w:t>
      </w:r>
      <w:r w:rsidR="619BC88B" w:rsidRPr="679650D0">
        <w:rPr>
          <w:lang w:val="en-US"/>
        </w:rPr>
        <w:t>when</w:t>
      </w:r>
      <w:r w:rsidR="52CE4DDF" w:rsidRPr="679650D0">
        <w:rPr>
          <w:lang w:val="en-US"/>
        </w:rPr>
        <w:t xml:space="preserve"> child DU has F-S resources, </w:t>
      </w:r>
      <w:r w:rsidR="00445B82">
        <w:t>availability</w:t>
      </w:r>
      <w:r w:rsidR="52CE4DDF" w:rsidRPr="679650D0">
        <w:rPr>
          <w:lang w:val="en-US"/>
        </w:rPr>
        <w:t xml:space="preserve"> </w:t>
      </w:r>
      <w:r w:rsidR="203599BA" w:rsidRPr="679650D0">
        <w:rPr>
          <w:lang w:val="en-US"/>
        </w:rPr>
        <w:t>signaling</w:t>
      </w:r>
      <w:r w:rsidR="52CE4DDF" w:rsidRPr="679650D0">
        <w:rPr>
          <w:lang w:val="en-US"/>
        </w:rPr>
        <w:t xml:space="preserve"> </w:t>
      </w:r>
      <w:r w:rsidR="70874DF3" w:rsidRPr="679650D0">
        <w:rPr>
          <w:lang w:val="en-US"/>
        </w:rPr>
        <w:t xml:space="preserve">should </w:t>
      </w:r>
      <w:r w:rsidR="52CE4DDF" w:rsidRPr="679650D0">
        <w:rPr>
          <w:lang w:val="en-US"/>
        </w:rPr>
        <w:t>tell which link direction is available.</w:t>
      </w:r>
      <w:r w:rsidR="1543AC19" w:rsidRPr="679650D0">
        <w:rPr>
          <w:lang w:val="en-US"/>
        </w:rPr>
        <w:t xml:space="preserve"> In general</w:t>
      </w:r>
      <w:r w:rsidR="70874DF3" w:rsidRPr="679650D0">
        <w:rPr>
          <w:lang w:val="en-US"/>
        </w:rPr>
        <w:t>,</w:t>
      </w:r>
      <w:r w:rsidR="1543AC19" w:rsidRPr="679650D0">
        <w:rPr>
          <w:lang w:val="en-US"/>
        </w:rPr>
        <w:t xml:space="preserve"> </w:t>
      </w:r>
      <w:r w:rsidR="7FA48BAA" w:rsidRPr="679650D0">
        <w:rPr>
          <w:lang w:val="en-US"/>
        </w:rPr>
        <w:t xml:space="preserve">link direction of an </w:t>
      </w:r>
      <w:r w:rsidR="1543AC19" w:rsidRPr="679650D0">
        <w:rPr>
          <w:lang w:val="en-US"/>
        </w:rPr>
        <w:t xml:space="preserve">F-S resource of the child DU </w:t>
      </w:r>
      <w:r w:rsidR="7FA48BAA" w:rsidRPr="679650D0">
        <w:rPr>
          <w:lang w:val="en-US"/>
        </w:rPr>
        <w:t>is</w:t>
      </w:r>
      <w:r w:rsidR="1543AC19" w:rsidRPr="679650D0">
        <w:rPr>
          <w:lang w:val="en-US"/>
        </w:rPr>
        <w:t xml:space="preserve"> decided by the child node. However, allowing full freedom of deciding the directions that child DU can transmit or scheduled UL tran</w:t>
      </w:r>
      <w:r w:rsidR="6FE300D6" w:rsidRPr="679650D0">
        <w:rPr>
          <w:lang w:val="en-US"/>
        </w:rPr>
        <w:t>s</w:t>
      </w:r>
      <w:r w:rsidR="1543AC19" w:rsidRPr="679650D0">
        <w:rPr>
          <w:lang w:val="en-US"/>
        </w:rPr>
        <w:t xml:space="preserve">missions </w:t>
      </w:r>
      <w:r w:rsidR="7FA48BAA" w:rsidRPr="679650D0">
        <w:rPr>
          <w:lang w:val="en-US"/>
        </w:rPr>
        <w:t>w</w:t>
      </w:r>
      <w:r w:rsidR="1543AC19" w:rsidRPr="679650D0">
        <w:rPr>
          <w:lang w:val="en-US"/>
        </w:rPr>
        <w:t xml:space="preserve">ould impact parent link(s), including the BH link performance. </w:t>
      </w:r>
      <w:r w:rsidR="70874DF3" w:rsidRPr="679650D0">
        <w:rPr>
          <w:lang w:val="en-US"/>
        </w:rPr>
        <w:t>For example</w:t>
      </w:r>
      <w:r w:rsidR="1543AC19" w:rsidRPr="679650D0">
        <w:rPr>
          <w:lang w:val="en-US"/>
        </w:rPr>
        <w:t>, certain angular restrictions (or availability) on F-S could further instruct the directions (DL/UL) available for the IAB node</w:t>
      </w:r>
      <w:r w:rsidR="70874DF3" w:rsidRPr="679650D0">
        <w:rPr>
          <w:lang w:val="en-US"/>
        </w:rPr>
        <w:t xml:space="preserve"> to allow SDM operation</w:t>
      </w:r>
      <w:r w:rsidR="1543AC19" w:rsidRPr="679650D0">
        <w:rPr>
          <w:lang w:val="en-US"/>
        </w:rPr>
        <w:t xml:space="preserve">. </w:t>
      </w:r>
    </w:p>
    <w:p w14:paraId="5D2B3797" w14:textId="2D2DD602" w:rsidR="002A3E0D" w:rsidRPr="00ED4CB6" w:rsidRDefault="002A3E0D" w:rsidP="00DA4BDE">
      <w:pPr>
        <w:jc w:val="both"/>
        <w:rPr>
          <w:b/>
          <w:bCs/>
          <w:lang w:val="en-US"/>
        </w:rPr>
      </w:pPr>
      <w:r w:rsidRPr="00ED4CB6">
        <w:rPr>
          <w:b/>
          <w:bCs/>
          <w:lang w:val="en-US"/>
        </w:rPr>
        <w:t xml:space="preserve">Proposal </w:t>
      </w:r>
      <w:r w:rsidR="007E0017" w:rsidRPr="00F111DA">
        <w:rPr>
          <w:b/>
          <w:bCs/>
          <w:lang w:val="en-US"/>
        </w:rPr>
        <w:t>2.</w:t>
      </w:r>
      <w:r w:rsidR="004771C4" w:rsidRPr="004771C4">
        <w:rPr>
          <w:b/>
          <w:bCs/>
          <w:lang w:val="en-US"/>
        </w:rPr>
        <w:t>6</w:t>
      </w:r>
      <w:r w:rsidRPr="00ED4CB6">
        <w:rPr>
          <w:b/>
          <w:bCs/>
          <w:lang w:val="en-US"/>
        </w:rPr>
        <w:t xml:space="preserve">: For </w:t>
      </w:r>
      <w:r w:rsidR="00173827" w:rsidRPr="00ED4CB6">
        <w:rPr>
          <w:b/>
          <w:bCs/>
          <w:lang w:val="en-US"/>
        </w:rPr>
        <w:t>FDM/</w:t>
      </w:r>
      <w:r w:rsidRPr="00ED4CB6">
        <w:rPr>
          <w:b/>
          <w:bCs/>
          <w:lang w:val="en-US"/>
        </w:rPr>
        <w:t xml:space="preserve">SDM operation, allowed direction of the transmission for the IAB DU </w:t>
      </w:r>
      <w:r w:rsidR="00003F4F" w:rsidRPr="00ED4CB6">
        <w:rPr>
          <w:b/>
          <w:bCs/>
          <w:lang w:val="en-US"/>
        </w:rPr>
        <w:t xml:space="preserve">in F-S resources </w:t>
      </w:r>
      <w:r w:rsidRPr="00ED4CB6">
        <w:rPr>
          <w:b/>
          <w:bCs/>
          <w:lang w:val="en-US"/>
        </w:rPr>
        <w:t xml:space="preserve">may be further controlled by the parent node by using </w:t>
      </w:r>
      <w:r w:rsidR="00173827" w:rsidRPr="00ED4CB6">
        <w:rPr>
          <w:b/>
          <w:bCs/>
          <w:lang w:val="en-US"/>
        </w:rPr>
        <w:t>a</w:t>
      </w:r>
      <w:r w:rsidRPr="00ED4CB6">
        <w:rPr>
          <w:b/>
          <w:bCs/>
          <w:lang w:val="en-US"/>
        </w:rPr>
        <w:t xml:space="preserve"> dynamic indication. </w:t>
      </w:r>
    </w:p>
    <w:p w14:paraId="587CE794" w14:textId="5277D26F" w:rsidR="000D3B66" w:rsidRDefault="000D3B66" w:rsidP="000D3B66">
      <w:pPr>
        <w:pStyle w:val="Heading2"/>
        <w:rPr>
          <w:lang w:val="en-US"/>
        </w:rPr>
      </w:pPr>
      <w:r>
        <w:rPr>
          <w:lang w:val="en-US"/>
        </w:rPr>
        <w:t>2.2</w:t>
      </w:r>
      <w:r>
        <w:rPr>
          <w:lang w:val="en-US"/>
        </w:rPr>
        <w:tab/>
        <w:t>Case A</w:t>
      </w:r>
      <w:r w:rsidR="006A13A3">
        <w:rPr>
          <w:lang w:val="en-US"/>
        </w:rPr>
        <w:t xml:space="preserve"> and </w:t>
      </w:r>
      <w:r w:rsidR="00ED2EA4">
        <w:rPr>
          <w:lang w:val="en-US"/>
        </w:rPr>
        <w:t>B</w:t>
      </w:r>
      <w:r>
        <w:rPr>
          <w:lang w:val="en-US"/>
        </w:rPr>
        <w:t xml:space="preserve">: </w:t>
      </w:r>
      <w:r w:rsidR="00ED2EA4">
        <w:rPr>
          <w:lang w:val="en-US"/>
        </w:rPr>
        <w:t xml:space="preserve">Additional considerations </w:t>
      </w:r>
    </w:p>
    <w:p w14:paraId="2EA29AE1" w14:textId="083555DE" w:rsidR="008B762D" w:rsidRDefault="006E3130" w:rsidP="00ED2EA4">
      <w:pPr>
        <w:pStyle w:val="NoSpacing"/>
        <w:rPr>
          <w:rFonts w:eastAsia="Batang"/>
        </w:rPr>
      </w:pPr>
      <w:r>
        <w:rPr>
          <w:rFonts w:eastAsia="Batang"/>
        </w:rPr>
        <w:t>Another set of</w:t>
      </w:r>
      <w:r w:rsidR="00EF7CD1">
        <w:rPr>
          <w:rFonts w:eastAsia="Batang"/>
        </w:rPr>
        <w:t xml:space="preserve"> questions </w:t>
      </w:r>
      <w:r>
        <w:rPr>
          <w:rFonts w:eastAsia="Batang"/>
        </w:rPr>
        <w:t xml:space="preserve">to clarify after RAN1#102-e </w:t>
      </w:r>
      <w:r w:rsidR="00EF7CD1" w:rsidRPr="00F111DA">
        <w:rPr>
          <w:rFonts w:eastAsia="Batang"/>
        </w:rPr>
        <w:t>[</w:t>
      </w:r>
      <w:r w:rsidRPr="00F111DA">
        <w:rPr>
          <w:rFonts w:eastAsia="Batang"/>
        </w:rPr>
        <w:t>2</w:t>
      </w:r>
      <w:r w:rsidR="00EF7CD1" w:rsidRPr="00F111DA">
        <w:rPr>
          <w:rFonts w:eastAsia="Batang"/>
        </w:rPr>
        <w:t>]</w:t>
      </w:r>
      <w:r w:rsidR="00EF7CD1">
        <w:rPr>
          <w:rFonts w:eastAsia="Batang"/>
        </w:rPr>
        <w:t xml:space="preserve"> </w:t>
      </w:r>
      <w:r>
        <w:rPr>
          <w:rFonts w:eastAsia="Batang"/>
        </w:rPr>
        <w:t xml:space="preserve">is shown below </w:t>
      </w:r>
      <w:r w:rsidR="0023005B">
        <w:rPr>
          <w:rFonts w:eastAsia="Batang"/>
        </w:rPr>
        <w:t xml:space="preserve">in </w:t>
      </w:r>
      <w:r w:rsidR="0023005B" w:rsidRPr="00F7458D">
        <w:rPr>
          <w:rFonts w:eastAsia="Batang"/>
          <w:i/>
          <w:iCs/>
        </w:rPr>
        <w:t>Italic</w:t>
      </w:r>
      <w:r w:rsidR="0023005B">
        <w:rPr>
          <w:rFonts w:eastAsia="Batang"/>
        </w:rPr>
        <w:t xml:space="preserve"> </w:t>
      </w:r>
      <w:r>
        <w:rPr>
          <w:rFonts w:eastAsia="Batang"/>
        </w:rPr>
        <w:t>with our comments</w:t>
      </w:r>
      <w:r w:rsidR="0023005B">
        <w:rPr>
          <w:rFonts w:eastAsia="Batang"/>
        </w:rPr>
        <w:t xml:space="preserve"> included after each question.</w:t>
      </w:r>
      <w:r>
        <w:rPr>
          <w:rFonts w:eastAsia="Batang"/>
        </w:rPr>
        <w:t xml:space="preserve">   </w:t>
      </w:r>
      <w:r w:rsidR="00EF7CD1">
        <w:rPr>
          <w:rFonts w:eastAsia="Batang"/>
        </w:rPr>
        <w:t xml:space="preserve"> </w:t>
      </w:r>
    </w:p>
    <w:p w14:paraId="716CB367" w14:textId="77777777" w:rsidR="008B762D" w:rsidRDefault="008B762D" w:rsidP="00ED2EA4">
      <w:pPr>
        <w:pStyle w:val="NoSpacing"/>
        <w:rPr>
          <w:rFonts w:eastAsia="Batang"/>
        </w:rPr>
      </w:pPr>
    </w:p>
    <w:p w14:paraId="34DADE8A" w14:textId="7EC03448" w:rsidR="00ED2EA4" w:rsidRPr="004771C4" w:rsidRDefault="00ED2EA4" w:rsidP="00B36DBA">
      <w:pPr>
        <w:pStyle w:val="NoSpacing"/>
        <w:jc w:val="both"/>
        <w:rPr>
          <w:rFonts w:eastAsia="Batang"/>
          <w:b/>
          <w:bCs/>
          <w:i/>
          <w:iCs/>
        </w:rPr>
      </w:pPr>
      <w:r w:rsidRPr="004771C4">
        <w:rPr>
          <w:rFonts w:eastAsia="Batang"/>
          <w:b/>
          <w:bCs/>
          <w:i/>
          <w:iCs/>
        </w:rPr>
        <w:t xml:space="preserve">For companies to further consider: </w:t>
      </w:r>
    </w:p>
    <w:p w14:paraId="4B9818FE" w14:textId="7AA95A3C" w:rsidR="00ED2EA4" w:rsidRDefault="00ED2EA4" w:rsidP="00B36DBA">
      <w:pPr>
        <w:pStyle w:val="NoSpacing"/>
        <w:jc w:val="both"/>
        <w:rPr>
          <w:rFonts w:eastAsia="Batang"/>
          <w:i/>
          <w:iCs/>
        </w:rPr>
      </w:pPr>
      <w:r w:rsidRPr="004771C4">
        <w:rPr>
          <w:rFonts w:eastAsia="Batang"/>
          <w:i/>
          <w:iCs/>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4DF79BC5" w14:textId="77777777" w:rsidR="00F111DA" w:rsidRPr="004771C4" w:rsidRDefault="00F111DA" w:rsidP="00B36DBA">
      <w:pPr>
        <w:pStyle w:val="NoSpacing"/>
        <w:jc w:val="both"/>
        <w:rPr>
          <w:rFonts w:eastAsia="Batang"/>
          <w:i/>
          <w:iCs/>
        </w:rPr>
      </w:pPr>
    </w:p>
    <w:p w14:paraId="11AF8BF2" w14:textId="77777777" w:rsidR="006E3130" w:rsidRPr="004771C4" w:rsidRDefault="00ED2EA4" w:rsidP="00B36DBA">
      <w:pPr>
        <w:pStyle w:val="NoSpacing"/>
        <w:numPr>
          <w:ilvl w:val="0"/>
          <w:numId w:val="21"/>
        </w:numPr>
        <w:overflowPunct/>
        <w:autoSpaceDE/>
        <w:autoSpaceDN/>
        <w:adjustRightInd/>
        <w:jc w:val="both"/>
        <w:textAlignment w:val="auto"/>
        <w:rPr>
          <w:rFonts w:eastAsia="Batang"/>
          <w:i/>
          <w:iCs/>
        </w:rPr>
      </w:pPr>
      <w:r w:rsidRPr="004771C4">
        <w:rPr>
          <w:rFonts w:eastAsia="Batang"/>
          <w:i/>
          <w:iCs/>
        </w:rPr>
        <w:t>Baseband (mis)timing alignment between IAB-MT and IAB-DU</w:t>
      </w:r>
    </w:p>
    <w:p w14:paraId="25039F58" w14:textId="3854F62F" w:rsidR="00ED2EA4" w:rsidRDefault="004771C4" w:rsidP="00B36DBA">
      <w:pPr>
        <w:pStyle w:val="NoSpacing"/>
        <w:overflowPunct/>
        <w:autoSpaceDE/>
        <w:autoSpaceDN/>
        <w:adjustRightInd/>
        <w:ind w:left="720"/>
        <w:jc w:val="both"/>
        <w:textAlignment w:val="auto"/>
        <w:rPr>
          <w:rFonts w:eastAsia="Batang"/>
        </w:rPr>
      </w:pPr>
      <w:r>
        <w:rPr>
          <w:rFonts w:eastAsia="Batang"/>
        </w:rPr>
        <w:t>At least considering Case A and B together with the respective timing modes, i</w:t>
      </w:r>
      <w:r w:rsidR="00EF6D6B">
        <w:rPr>
          <w:rFonts w:eastAsia="Batang"/>
        </w:rPr>
        <w:t xml:space="preserve">t is not clear </w:t>
      </w:r>
      <w:r>
        <w:rPr>
          <w:rFonts w:eastAsia="Batang"/>
        </w:rPr>
        <w:t xml:space="preserve">what impacts companies foresee under this. Also, discussion on baseband timing alignments are fully implementation-related and should not be the </w:t>
      </w:r>
      <w:proofErr w:type="gramStart"/>
      <w:r>
        <w:rPr>
          <w:rFonts w:eastAsia="Batang"/>
        </w:rPr>
        <w:t>main focus</w:t>
      </w:r>
      <w:proofErr w:type="gramEnd"/>
      <w:r>
        <w:rPr>
          <w:rFonts w:eastAsia="Batang"/>
        </w:rPr>
        <w:t xml:space="preserve"> of RAN1 discussions</w:t>
      </w:r>
      <w:r w:rsidR="00EF6D6B">
        <w:rPr>
          <w:rFonts w:eastAsia="Batang"/>
        </w:rPr>
        <w:t xml:space="preserve">. </w:t>
      </w:r>
    </w:p>
    <w:p w14:paraId="3A35DD6A" w14:textId="77777777" w:rsidR="004771C4" w:rsidRPr="004771C4" w:rsidRDefault="004771C4" w:rsidP="00B36DBA">
      <w:pPr>
        <w:pStyle w:val="NoSpacing"/>
        <w:overflowPunct/>
        <w:autoSpaceDE/>
        <w:autoSpaceDN/>
        <w:adjustRightInd/>
        <w:ind w:left="720"/>
        <w:jc w:val="both"/>
        <w:textAlignment w:val="auto"/>
        <w:rPr>
          <w:rFonts w:eastAsia="Batang"/>
          <w:i/>
          <w:iCs/>
        </w:rPr>
      </w:pPr>
    </w:p>
    <w:p w14:paraId="2B98B204" w14:textId="72EEB813" w:rsidR="00746727" w:rsidRPr="004771C4" w:rsidRDefault="00ED2EA4" w:rsidP="00B36DBA">
      <w:pPr>
        <w:pStyle w:val="NoSpacing"/>
        <w:numPr>
          <w:ilvl w:val="0"/>
          <w:numId w:val="21"/>
        </w:numPr>
        <w:overflowPunct/>
        <w:autoSpaceDE/>
        <w:autoSpaceDN/>
        <w:adjustRightInd/>
        <w:jc w:val="both"/>
        <w:textAlignment w:val="auto"/>
        <w:rPr>
          <w:rFonts w:eastAsia="Batang"/>
          <w:i/>
          <w:iCs/>
        </w:rPr>
      </w:pPr>
      <w:r w:rsidRPr="004771C4">
        <w:rPr>
          <w:rFonts w:eastAsia="Batang"/>
          <w:i/>
          <w:iCs/>
        </w:rPr>
        <w:t>Separate vs. shared antenna panels/RF front-end for IAB-MT/IAB-DU</w:t>
      </w:r>
    </w:p>
    <w:p w14:paraId="0D0FED67" w14:textId="69E46952" w:rsidR="00746727" w:rsidRDefault="00746727" w:rsidP="00B36DBA">
      <w:pPr>
        <w:pStyle w:val="NoSpacing"/>
        <w:overflowPunct/>
        <w:autoSpaceDE/>
        <w:autoSpaceDN/>
        <w:adjustRightInd/>
        <w:ind w:left="720"/>
        <w:jc w:val="both"/>
        <w:textAlignment w:val="auto"/>
        <w:rPr>
          <w:rFonts w:eastAsia="Batang"/>
        </w:rPr>
      </w:pPr>
      <w:r w:rsidRPr="0023005B">
        <w:rPr>
          <w:rFonts w:eastAsia="Batang"/>
        </w:rPr>
        <w:t>With shared MT and DU antenna panels (in FR2)</w:t>
      </w:r>
      <w:r w:rsidR="004771C4">
        <w:rPr>
          <w:rFonts w:eastAsia="Batang"/>
        </w:rPr>
        <w:t>,</w:t>
      </w:r>
      <w:r w:rsidRPr="0023005B">
        <w:rPr>
          <w:rFonts w:eastAsia="Batang"/>
        </w:rPr>
        <w:t xml:space="preserve"> MT using a panel prevents the IAB node from serving UEs and child </w:t>
      </w:r>
      <w:r w:rsidRPr="00AB14BF">
        <w:rPr>
          <w:rFonts w:eastAsia="Batang"/>
        </w:rPr>
        <w:t>nodes using the same panel.</w:t>
      </w:r>
      <w:r w:rsidR="004771C4">
        <w:rPr>
          <w:rFonts w:eastAsia="Batang"/>
        </w:rPr>
        <w:t xml:space="preserve"> In beam management, it is well understood that simultaneous reception or transmission of beams using the same panel is not possible. For example, if the parent schedule</w:t>
      </w:r>
      <w:r w:rsidR="006A13A3">
        <w:rPr>
          <w:rFonts w:eastAsia="Batang"/>
        </w:rPr>
        <w:t>s</w:t>
      </w:r>
      <w:r w:rsidR="004771C4">
        <w:rPr>
          <w:rFonts w:eastAsia="Batang"/>
        </w:rPr>
        <w:t xml:space="preserve"> DL </w:t>
      </w:r>
      <w:r w:rsidR="00A2654B">
        <w:rPr>
          <w:rFonts w:eastAsia="Batang"/>
        </w:rPr>
        <w:t xml:space="preserve">reception for the MT of an </w:t>
      </w:r>
      <w:r w:rsidR="004771C4">
        <w:rPr>
          <w:rFonts w:eastAsia="Batang"/>
        </w:rPr>
        <w:t xml:space="preserve">IAB </w:t>
      </w:r>
      <w:r w:rsidR="00A2654B">
        <w:rPr>
          <w:rFonts w:eastAsia="Batang"/>
        </w:rPr>
        <w:t xml:space="preserve">node whose </w:t>
      </w:r>
      <w:r w:rsidR="004771C4">
        <w:rPr>
          <w:rFonts w:eastAsia="Batang"/>
        </w:rPr>
        <w:t>DU schedule</w:t>
      </w:r>
      <w:r w:rsidR="00A2654B">
        <w:rPr>
          <w:rFonts w:eastAsia="Batang"/>
        </w:rPr>
        <w:t>s</w:t>
      </w:r>
      <w:r w:rsidR="004771C4">
        <w:rPr>
          <w:rFonts w:eastAsia="Batang"/>
        </w:rPr>
        <w:t xml:space="preserve"> UL transmission (</w:t>
      </w:r>
      <w:r w:rsidR="00A2654B">
        <w:rPr>
          <w:rFonts w:eastAsia="Batang"/>
        </w:rPr>
        <w:t xml:space="preserve">i.e. there is </w:t>
      </w:r>
      <w:r w:rsidR="004771C4">
        <w:rPr>
          <w:rFonts w:eastAsia="Batang"/>
        </w:rPr>
        <w:t>SDM multiplexing Case B)</w:t>
      </w:r>
      <w:r w:rsidR="00A2654B">
        <w:rPr>
          <w:rFonts w:eastAsia="Batang"/>
        </w:rPr>
        <w:t xml:space="preserve"> </w:t>
      </w:r>
      <w:r w:rsidR="008C4056">
        <w:rPr>
          <w:rFonts w:eastAsia="Batang"/>
        </w:rPr>
        <w:t xml:space="preserve">and the </w:t>
      </w:r>
      <w:r w:rsidR="004771C4">
        <w:rPr>
          <w:rFonts w:eastAsia="Batang"/>
        </w:rPr>
        <w:t>reception</w:t>
      </w:r>
      <w:r w:rsidR="008C4056">
        <w:rPr>
          <w:rFonts w:eastAsia="Batang"/>
        </w:rPr>
        <w:t xml:space="preserve"> beams of the MT and DU are at</w:t>
      </w:r>
      <w:r w:rsidR="004771C4">
        <w:rPr>
          <w:rFonts w:eastAsia="Batang"/>
        </w:rPr>
        <w:t xml:space="preserve"> the same panel, the IAB node may not receive either of </w:t>
      </w:r>
      <w:r w:rsidR="008C4056">
        <w:rPr>
          <w:rFonts w:eastAsia="Batang"/>
        </w:rPr>
        <w:t xml:space="preserve">the </w:t>
      </w:r>
      <w:r w:rsidR="004771C4">
        <w:rPr>
          <w:rFonts w:eastAsia="Batang"/>
        </w:rPr>
        <w:t xml:space="preserve">transmissions. </w:t>
      </w:r>
      <w:r w:rsidRPr="00AB14BF">
        <w:rPr>
          <w:rFonts w:eastAsia="Batang"/>
        </w:rPr>
        <w:t xml:space="preserve">This means that a parent should be made aware of its child node’s </w:t>
      </w:r>
      <w:r w:rsidR="004771C4">
        <w:rPr>
          <w:rFonts w:eastAsia="Batang"/>
        </w:rPr>
        <w:t>restrictions on supporting the reception by certain beams in DL (and UL)</w:t>
      </w:r>
      <w:r w:rsidRPr="00AB14BF">
        <w:rPr>
          <w:rFonts w:eastAsia="Batang"/>
        </w:rPr>
        <w:t xml:space="preserve">. </w:t>
      </w:r>
      <w:r w:rsidR="004771C4">
        <w:rPr>
          <w:rFonts w:eastAsia="Batang"/>
        </w:rPr>
        <w:t>One method to allow this knowledge is frequent beam measurements and reporting of the parent link such that IAB node can decide which beams/panels to use for parent link transmissions and scheduling of the child nodes. However, it may not be a feasible solution due to unnecessary overhead/complexity. Without extra beam measurements, if the IAB node can report the changes on activated beams for the parent link, that information could be used by the parent to avoid any overlap and still support the IAB MT with any other activated beam. In another method</w:t>
      </w:r>
      <w:r w:rsidRPr="00AB14BF">
        <w:rPr>
          <w:rFonts w:eastAsia="Batang"/>
        </w:rPr>
        <w:t>, the child IAB node might indicate t</w:t>
      </w:r>
      <w:r w:rsidRPr="00387CC8">
        <w:rPr>
          <w:rFonts w:eastAsia="Batang"/>
        </w:rPr>
        <w:t>hat MT panel use does not prevent its DU serving any UEs or child nodes. Or if a parent co</w:t>
      </w:r>
      <w:r w:rsidRPr="0023005B">
        <w:rPr>
          <w:rFonts w:eastAsia="Batang"/>
        </w:rPr>
        <w:t xml:space="preserve">uld be received through more than one panel, child could indicate which of the parent beams is optimal for it not just </w:t>
      </w:r>
      <w:proofErr w:type="gramStart"/>
      <w:r w:rsidRPr="0023005B">
        <w:rPr>
          <w:rFonts w:eastAsia="Batang"/>
        </w:rPr>
        <w:t>taking into account</w:t>
      </w:r>
      <w:proofErr w:type="gramEnd"/>
      <w:r w:rsidRPr="0023005B">
        <w:rPr>
          <w:rFonts w:eastAsia="Batang"/>
        </w:rPr>
        <w:t xml:space="preserve"> the signal quality but also its DUs needs of panel use.</w:t>
      </w:r>
    </w:p>
    <w:p w14:paraId="73B5EE7F" w14:textId="5A3C7D3D" w:rsidR="004771C4" w:rsidRDefault="004771C4" w:rsidP="00B36DBA">
      <w:pPr>
        <w:pStyle w:val="NoSpacing"/>
        <w:overflowPunct/>
        <w:autoSpaceDE/>
        <w:autoSpaceDN/>
        <w:adjustRightInd/>
        <w:ind w:left="720"/>
        <w:jc w:val="both"/>
        <w:textAlignment w:val="auto"/>
        <w:rPr>
          <w:rFonts w:eastAsia="Batang"/>
        </w:rPr>
      </w:pPr>
    </w:p>
    <w:p w14:paraId="28D3F0B1" w14:textId="0E78D695" w:rsidR="00ED2EA4" w:rsidRPr="00F50F6A" w:rsidRDefault="00ED2EA4" w:rsidP="00B36DBA">
      <w:pPr>
        <w:pStyle w:val="NoSpacing"/>
        <w:numPr>
          <w:ilvl w:val="0"/>
          <w:numId w:val="21"/>
        </w:numPr>
        <w:overflowPunct/>
        <w:autoSpaceDE/>
        <w:autoSpaceDN/>
        <w:adjustRightInd/>
        <w:jc w:val="both"/>
        <w:textAlignment w:val="auto"/>
        <w:rPr>
          <w:rFonts w:eastAsia="Batang"/>
          <w:i/>
          <w:iCs/>
        </w:rPr>
      </w:pPr>
      <w:r w:rsidRPr="00F50F6A">
        <w:rPr>
          <w:rFonts w:eastAsia="Batang"/>
          <w:i/>
          <w:iCs/>
        </w:rPr>
        <w:t>Separate vs. shared baseband for IAB-MT/IAB-DU</w:t>
      </w:r>
    </w:p>
    <w:p w14:paraId="4CCCC322" w14:textId="399EFE5E" w:rsidR="00746727" w:rsidRPr="0023005B" w:rsidRDefault="00746727" w:rsidP="00B36DBA">
      <w:pPr>
        <w:pStyle w:val="CommentText"/>
        <w:ind w:left="720"/>
        <w:jc w:val="both"/>
        <w:rPr>
          <w:rFonts w:eastAsia="Batang"/>
        </w:rPr>
      </w:pPr>
      <w:r w:rsidRPr="0023005B">
        <w:rPr>
          <w:rFonts w:eastAsia="Batang"/>
        </w:rPr>
        <w:t xml:space="preserve">Maybe the question could be </w:t>
      </w:r>
      <w:proofErr w:type="gramStart"/>
      <w:r w:rsidRPr="0023005B">
        <w:rPr>
          <w:rFonts w:eastAsia="Batang"/>
        </w:rPr>
        <w:t>taken into account</w:t>
      </w:r>
      <w:proofErr w:type="gramEnd"/>
      <w:r w:rsidRPr="0023005B">
        <w:rPr>
          <w:rFonts w:eastAsia="Batang"/>
        </w:rPr>
        <w:t xml:space="preserve"> by processing capability classes i.e. IAB nodes with limited processing power due to shared baseband or because of other reasons could indicate a limited SDM support.</w:t>
      </w:r>
    </w:p>
    <w:p w14:paraId="65C576AA" w14:textId="2D381997" w:rsidR="00ED2EA4" w:rsidRPr="00F50F6A" w:rsidRDefault="00ED2EA4" w:rsidP="00B36DBA">
      <w:pPr>
        <w:pStyle w:val="NoSpacing"/>
        <w:numPr>
          <w:ilvl w:val="0"/>
          <w:numId w:val="21"/>
        </w:numPr>
        <w:overflowPunct/>
        <w:autoSpaceDE/>
        <w:autoSpaceDN/>
        <w:adjustRightInd/>
        <w:jc w:val="both"/>
        <w:textAlignment w:val="auto"/>
        <w:rPr>
          <w:rFonts w:eastAsia="Batang"/>
          <w:i/>
          <w:iCs/>
        </w:rPr>
      </w:pPr>
      <w:r w:rsidRPr="00F50F6A">
        <w:rPr>
          <w:rFonts w:eastAsia="Batang"/>
          <w:i/>
          <w:iCs/>
        </w:rPr>
        <w:t>Transmitter/receiver implementation</w:t>
      </w:r>
    </w:p>
    <w:p w14:paraId="5C3A7F49" w14:textId="4D706783" w:rsidR="00746727" w:rsidRDefault="00746727" w:rsidP="00B36DBA">
      <w:pPr>
        <w:pStyle w:val="NoSpacing"/>
        <w:overflowPunct/>
        <w:autoSpaceDE/>
        <w:autoSpaceDN/>
        <w:adjustRightInd/>
        <w:ind w:left="720"/>
        <w:jc w:val="both"/>
        <w:textAlignment w:val="auto"/>
        <w:rPr>
          <w:rFonts w:eastAsia="Batang"/>
        </w:rPr>
      </w:pPr>
      <w:r w:rsidRPr="0023005B">
        <w:rPr>
          <w:rFonts w:eastAsia="Batang"/>
        </w:rPr>
        <w:t xml:space="preserve">No specification </w:t>
      </w:r>
      <w:r w:rsidR="00D561B9" w:rsidRPr="0023005B">
        <w:rPr>
          <w:rFonts w:eastAsia="Batang"/>
        </w:rPr>
        <w:t>impacts</w:t>
      </w:r>
      <w:r w:rsidRPr="0023005B">
        <w:rPr>
          <w:rFonts w:eastAsia="Batang"/>
        </w:rPr>
        <w:t>.</w:t>
      </w:r>
    </w:p>
    <w:p w14:paraId="6C3FEFA5" w14:textId="77777777" w:rsidR="004771C4" w:rsidRPr="0023005B" w:rsidRDefault="004771C4" w:rsidP="00B36DBA">
      <w:pPr>
        <w:pStyle w:val="NoSpacing"/>
        <w:overflowPunct/>
        <w:autoSpaceDE/>
        <w:autoSpaceDN/>
        <w:adjustRightInd/>
        <w:ind w:left="720"/>
        <w:jc w:val="both"/>
        <w:textAlignment w:val="auto"/>
        <w:rPr>
          <w:rFonts w:eastAsia="Batang"/>
        </w:rPr>
      </w:pPr>
    </w:p>
    <w:p w14:paraId="636632B8" w14:textId="1F89524A" w:rsidR="00ED2EA4" w:rsidRPr="00F50F6A" w:rsidRDefault="00ED2EA4" w:rsidP="00B36DBA">
      <w:pPr>
        <w:pStyle w:val="NoSpacing"/>
        <w:numPr>
          <w:ilvl w:val="0"/>
          <w:numId w:val="21"/>
        </w:numPr>
        <w:overflowPunct/>
        <w:autoSpaceDE/>
        <w:autoSpaceDN/>
        <w:adjustRightInd/>
        <w:jc w:val="both"/>
        <w:textAlignment w:val="auto"/>
        <w:rPr>
          <w:rFonts w:eastAsia="Batang"/>
          <w:i/>
          <w:iCs/>
        </w:rPr>
      </w:pPr>
      <w:r w:rsidRPr="00F50F6A">
        <w:rPr>
          <w:rFonts w:eastAsia="Batang"/>
          <w:i/>
          <w:iCs/>
        </w:rPr>
        <w:t>Self-interference cancellation</w:t>
      </w:r>
    </w:p>
    <w:p w14:paraId="72269900" w14:textId="37D2FB44" w:rsidR="00746727" w:rsidRDefault="00746727" w:rsidP="00B36DBA">
      <w:pPr>
        <w:pStyle w:val="NoSpacing"/>
        <w:overflowPunct/>
        <w:autoSpaceDE/>
        <w:autoSpaceDN/>
        <w:adjustRightInd/>
        <w:ind w:left="720"/>
        <w:jc w:val="both"/>
        <w:textAlignment w:val="auto"/>
        <w:rPr>
          <w:rFonts w:eastAsia="Batang"/>
        </w:rPr>
      </w:pPr>
      <w:r w:rsidRPr="0023005B">
        <w:rPr>
          <w:rFonts w:eastAsia="Batang"/>
        </w:rPr>
        <w:t xml:space="preserve">No specification </w:t>
      </w:r>
      <w:r w:rsidR="00D561B9" w:rsidRPr="0023005B">
        <w:rPr>
          <w:rFonts w:eastAsia="Batang"/>
        </w:rPr>
        <w:t>impacts</w:t>
      </w:r>
      <w:r w:rsidRPr="0023005B">
        <w:rPr>
          <w:rFonts w:eastAsia="Batang"/>
        </w:rPr>
        <w:t>.</w:t>
      </w:r>
    </w:p>
    <w:p w14:paraId="33FE34D3" w14:textId="77777777" w:rsidR="004771C4" w:rsidRPr="0023005B" w:rsidRDefault="004771C4" w:rsidP="00B36DBA">
      <w:pPr>
        <w:pStyle w:val="NoSpacing"/>
        <w:overflowPunct/>
        <w:autoSpaceDE/>
        <w:autoSpaceDN/>
        <w:adjustRightInd/>
        <w:ind w:left="720"/>
        <w:jc w:val="both"/>
        <w:textAlignment w:val="auto"/>
        <w:rPr>
          <w:rFonts w:eastAsia="Batang"/>
        </w:rPr>
      </w:pPr>
    </w:p>
    <w:p w14:paraId="62B4AA50" w14:textId="5873E71D" w:rsidR="00ED2EA4" w:rsidRPr="00F50F6A" w:rsidRDefault="00ED2EA4" w:rsidP="00B36DBA">
      <w:pPr>
        <w:pStyle w:val="NoSpacing"/>
        <w:numPr>
          <w:ilvl w:val="0"/>
          <w:numId w:val="21"/>
        </w:numPr>
        <w:overflowPunct/>
        <w:autoSpaceDE/>
        <w:autoSpaceDN/>
        <w:adjustRightInd/>
        <w:jc w:val="both"/>
        <w:textAlignment w:val="auto"/>
        <w:rPr>
          <w:rFonts w:eastAsia="Batang"/>
          <w:i/>
          <w:iCs/>
        </w:rPr>
      </w:pPr>
      <w:r w:rsidRPr="00F50F6A">
        <w:rPr>
          <w:rFonts w:eastAsia="Batang"/>
          <w:i/>
          <w:iCs/>
        </w:rPr>
        <w:t>Power control mechanisms</w:t>
      </w:r>
    </w:p>
    <w:p w14:paraId="717617AD" w14:textId="40EE2C73" w:rsidR="00746727" w:rsidRPr="0023005B" w:rsidRDefault="00746727" w:rsidP="00B36DBA">
      <w:pPr>
        <w:pStyle w:val="NoSpacing"/>
        <w:overflowPunct/>
        <w:autoSpaceDE/>
        <w:autoSpaceDN/>
        <w:adjustRightInd/>
        <w:ind w:left="720"/>
        <w:jc w:val="both"/>
        <w:textAlignment w:val="auto"/>
      </w:pPr>
      <w:r w:rsidRPr="0023005B">
        <w:t>For simultaneous transmission, the existing methods of power sharing should be used. Setting of IAB DU TX and IAB MT power could be handle</w:t>
      </w:r>
      <w:r w:rsidR="00234AD9" w:rsidRPr="00AB14BF">
        <w:t>d</w:t>
      </w:r>
      <w:r w:rsidRPr="00AB14BF">
        <w:t xml:space="preserve"> like in DAPS or other </w:t>
      </w:r>
      <w:r w:rsidRPr="004771C4">
        <w:t xml:space="preserve">situations of simultaneous UL. Proper power balancing would be useful for simultaneous reception by DU and MT </w:t>
      </w:r>
      <w:r w:rsidRPr="00F50F6A">
        <w:t>(FDM or F</w:t>
      </w:r>
      <w:r w:rsidR="00234AD9" w:rsidRPr="00F50F6A">
        <w:t>R</w:t>
      </w:r>
      <w:r w:rsidRPr="00F50F6A">
        <w:t>1 only)</w:t>
      </w:r>
      <w:r w:rsidRPr="004771C4">
        <w:t>. This</w:t>
      </w:r>
      <w:r w:rsidRPr="0023005B">
        <w:t xml:space="preserve"> is in limited extend possible through controlling the child MT TX power.  </w:t>
      </w:r>
    </w:p>
    <w:p w14:paraId="47F6A75D" w14:textId="10F8055A" w:rsidR="00ED2EA4" w:rsidRDefault="00ED2EA4" w:rsidP="00B36DBA">
      <w:pPr>
        <w:spacing w:after="0"/>
        <w:jc w:val="both"/>
        <w:rPr>
          <w:rFonts w:ascii="Times" w:eastAsia="Batang" w:hAnsi="Times" w:cs="Times"/>
        </w:rPr>
      </w:pPr>
    </w:p>
    <w:p w14:paraId="15F1F5EF" w14:textId="37522F1C" w:rsidR="0035139A" w:rsidRPr="00E91743" w:rsidRDefault="0035139A" w:rsidP="00B36DBA">
      <w:pPr>
        <w:spacing w:after="0"/>
        <w:jc w:val="both"/>
        <w:rPr>
          <w:rFonts w:ascii="Times" w:eastAsia="Batang" w:hAnsi="Times" w:cs="Times"/>
        </w:rPr>
      </w:pPr>
      <w:r>
        <w:rPr>
          <w:rFonts w:ascii="Times" w:eastAsia="Batang" w:hAnsi="Times" w:cs="Times"/>
        </w:rPr>
        <w:t>From the above set of questions, at least optimizing the operation with shared antenna panels is worth studying:</w:t>
      </w:r>
    </w:p>
    <w:p w14:paraId="7D005634" w14:textId="77777777" w:rsidR="0035139A" w:rsidRDefault="0035139A" w:rsidP="00ED2EA4">
      <w:pPr>
        <w:pStyle w:val="NoSpacing"/>
        <w:rPr>
          <w:rFonts w:eastAsia="Batang"/>
        </w:rPr>
      </w:pPr>
    </w:p>
    <w:p w14:paraId="2496F7E1" w14:textId="23011D27" w:rsidR="004771C4" w:rsidRPr="004771C4" w:rsidRDefault="004771C4" w:rsidP="00B36DBA">
      <w:pPr>
        <w:jc w:val="both"/>
        <w:rPr>
          <w:b/>
          <w:bCs/>
          <w:lang w:val="en-US"/>
        </w:rPr>
      </w:pPr>
      <w:r w:rsidRPr="0048504E">
        <w:rPr>
          <w:rFonts w:eastAsia="Batang"/>
          <w:b/>
          <w:bCs/>
        </w:rPr>
        <w:t xml:space="preserve">Proposal 2.7: </w:t>
      </w:r>
      <w:r>
        <w:rPr>
          <w:rFonts w:eastAsia="Batang"/>
          <w:b/>
          <w:bCs/>
        </w:rPr>
        <w:t xml:space="preserve">For SDM operation, </w:t>
      </w:r>
      <w:r w:rsidRPr="004771C4">
        <w:rPr>
          <w:b/>
          <w:bCs/>
          <w:lang w:val="en-US"/>
        </w:rPr>
        <w:t xml:space="preserve">RAN1 shall </w:t>
      </w:r>
      <w:r>
        <w:rPr>
          <w:b/>
          <w:bCs/>
          <w:lang w:val="en-US"/>
        </w:rPr>
        <w:t>consider</w:t>
      </w:r>
      <w:r w:rsidRPr="004771C4">
        <w:rPr>
          <w:b/>
          <w:bCs/>
          <w:lang w:val="en-US"/>
        </w:rPr>
        <w:t xml:space="preserve"> the</w:t>
      </w:r>
      <w:r>
        <w:rPr>
          <w:b/>
          <w:bCs/>
          <w:lang w:val="en-US"/>
        </w:rPr>
        <w:t xml:space="preserve"> case of</w:t>
      </w:r>
      <w:r w:rsidRPr="004771C4">
        <w:rPr>
          <w:b/>
          <w:bCs/>
          <w:lang w:val="en-US"/>
        </w:rPr>
        <w:t xml:space="preserve"> shar</w:t>
      </w:r>
      <w:r>
        <w:rPr>
          <w:b/>
          <w:bCs/>
          <w:lang w:val="en-US"/>
        </w:rPr>
        <w:t xml:space="preserve">ing of </w:t>
      </w:r>
      <w:r w:rsidRPr="004771C4">
        <w:rPr>
          <w:b/>
          <w:bCs/>
          <w:lang w:val="en-US"/>
        </w:rPr>
        <w:t>panels</w:t>
      </w:r>
      <w:r>
        <w:rPr>
          <w:b/>
          <w:bCs/>
          <w:lang w:val="en-US"/>
        </w:rPr>
        <w:t xml:space="preserve"> and further investigate the</w:t>
      </w:r>
      <w:r w:rsidRPr="004771C4">
        <w:rPr>
          <w:b/>
          <w:bCs/>
          <w:lang w:val="en-US"/>
        </w:rPr>
        <w:t xml:space="preserve"> required beam reporting enhancements to enable simultaneous transmission</w:t>
      </w:r>
      <w:r>
        <w:rPr>
          <w:b/>
          <w:bCs/>
          <w:lang w:val="en-US"/>
        </w:rPr>
        <w:t>/</w:t>
      </w:r>
      <w:r w:rsidRPr="004771C4">
        <w:rPr>
          <w:b/>
          <w:bCs/>
          <w:lang w:val="en-US"/>
        </w:rPr>
        <w:t xml:space="preserve">reception of parent and child links. </w:t>
      </w:r>
    </w:p>
    <w:p w14:paraId="6DB3A0B9" w14:textId="093514BE" w:rsidR="0035139A" w:rsidRPr="00144C7F" w:rsidRDefault="0035139A" w:rsidP="00B36DBA">
      <w:pPr>
        <w:pStyle w:val="NoSpacing"/>
        <w:jc w:val="both"/>
        <w:rPr>
          <w:rFonts w:eastAsia="Batang"/>
          <w:b/>
        </w:rPr>
      </w:pPr>
      <w:r w:rsidRPr="00144C7F">
        <w:rPr>
          <w:rFonts w:eastAsia="Batang"/>
          <w:b/>
        </w:rPr>
        <w:t>Proposal 2.</w:t>
      </w:r>
      <w:r w:rsidR="004771C4">
        <w:rPr>
          <w:rFonts w:eastAsia="Batang"/>
          <w:b/>
        </w:rPr>
        <w:t>8</w:t>
      </w:r>
      <w:r w:rsidRPr="00144C7F">
        <w:rPr>
          <w:rFonts w:eastAsia="Batang"/>
          <w:b/>
        </w:rPr>
        <w:t xml:space="preserve">: For sharing of antenna panels between </w:t>
      </w:r>
      <w:r w:rsidRPr="00144C7F">
        <w:rPr>
          <w:rFonts w:eastAsia="Batang"/>
          <w:b/>
          <w:bCs/>
        </w:rPr>
        <w:t>M</w:t>
      </w:r>
      <w:r w:rsidR="00C80CB0">
        <w:rPr>
          <w:rFonts w:eastAsia="Batang"/>
          <w:b/>
          <w:bCs/>
        </w:rPr>
        <w:t>T</w:t>
      </w:r>
      <w:r w:rsidRPr="00144C7F">
        <w:rPr>
          <w:rFonts w:eastAsia="Batang"/>
          <w:b/>
        </w:rPr>
        <w:t xml:space="preserve"> and DU</w:t>
      </w:r>
      <w:r w:rsidR="00C80CB0">
        <w:rPr>
          <w:rFonts w:eastAsia="Batang"/>
          <w:b/>
          <w:bCs/>
        </w:rPr>
        <w:t xml:space="preserve">, consider child node indicating for the parent node </w:t>
      </w:r>
      <w:r w:rsidR="004771C4">
        <w:rPr>
          <w:rFonts w:eastAsia="Batang"/>
          <w:b/>
          <w:bCs/>
        </w:rPr>
        <w:t>the changes of beams or panels used for reception</w:t>
      </w:r>
      <w:r w:rsidRPr="00144C7F">
        <w:rPr>
          <w:rFonts w:eastAsia="Batang"/>
          <w:b/>
        </w:rPr>
        <w:t>.</w:t>
      </w:r>
    </w:p>
    <w:p w14:paraId="21DCF609" w14:textId="77777777" w:rsidR="0035139A" w:rsidRDefault="0035139A" w:rsidP="00B36DBA">
      <w:pPr>
        <w:pStyle w:val="NoSpacing"/>
        <w:jc w:val="both"/>
        <w:rPr>
          <w:rFonts w:eastAsia="Batang"/>
        </w:rPr>
      </w:pPr>
    </w:p>
    <w:p w14:paraId="77D2BB8B" w14:textId="1E6D99D7" w:rsidR="0023005B" w:rsidRPr="00EF6D6B" w:rsidRDefault="0023005B" w:rsidP="00B36DBA">
      <w:pPr>
        <w:pStyle w:val="NoSpacing"/>
        <w:jc w:val="both"/>
        <w:rPr>
          <w:rFonts w:eastAsia="Batang"/>
        </w:rPr>
      </w:pPr>
      <w:r w:rsidRPr="00EF6D6B">
        <w:rPr>
          <w:rFonts w:eastAsia="Batang"/>
        </w:rPr>
        <w:t>Yet another</w:t>
      </w:r>
      <w:r>
        <w:rPr>
          <w:rFonts w:eastAsia="Batang"/>
        </w:rPr>
        <w:t xml:space="preserve"> question after RAN1#102-e is [2]:</w:t>
      </w:r>
    </w:p>
    <w:p w14:paraId="29EBF616" w14:textId="77777777" w:rsidR="0023005B" w:rsidRDefault="0023005B" w:rsidP="00B36DBA">
      <w:pPr>
        <w:pStyle w:val="NoSpacing"/>
        <w:jc w:val="both"/>
        <w:rPr>
          <w:rFonts w:eastAsia="Batang"/>
          <w:b/>
          <w:bCs/>
          <w:u w:val="single"/>
        </w:rPr>
      </w:pPr>
    </w:p>
    <w:p w14:paraId="5C7F6EA1" w14:textId="50EB8ED1" w:rsidR="00ED2EA4" w:rsidRPr="00F50F6A" w:rsidRDefault="00ED2EA4" w:rsidP="00B36DBA">
      <w:pPr>
        <w:pStyle w:val="NoSpacing"/>
        <w:jc w:val="both"/>
        <w:rPr>
          <w:rFonts w:eastAsia="Batang"/>
          <w:b/>
          <w:i/>
          <w:iCs/>
        </w:rPr>
      </w:pPr>
      <w:r w:rsidRPr="00F50F6A">
        <w:rPr>
          <w:rFonts w:eastAsia="Batang"/>
          <w:b/>
          <w:i/>
          <w:iCs/>
        </w:rPr>
        <w:t xml:space="preserve">For companies to further consider: </w:t>
      </w:r>
    </w:p>
    <w:p w14:paraId="1FC3FA25" w14:textId="77777777" w:rsidR="00ED2EA4" w:rsidRPr="00F50F6A" w:rsidRDefault="00ED2EA4" w:rsidP="00B36DBA">
      <w:pPr>
        <w:pStyle w:val="NoSpacing"/>
        <w:jc w:val="both"/>
        <w:rPr>
          <w:rFonts w:eastAsia="Batang"/>
          <w:i/>
          <w:iCs/>
        </w:rPr>
      </w:pPr>
      <w:r w:rsidRPr="00F50F6A">
        <w:rPr>
          <w:rFonts w:eastAsia="Batang"/>
          <w:i/>
          <w:iCs/>
        </w:rPr>
        <w:t>Different resource partitioning scenarios for access and backhaul links</w:t>
      </w:r>
      <w:r w:rsidRPr="00C01CF8">
        <w:rPr>
          <w:rFonts w:eastAsia="Malgun Gothic"/>
          <w:i/>
          <w:iCs/>
          <w:color w:val="000000"/>
          <w:lang w:eastAsia="zh-CN"/>
        </w:rPr>
        <w:t xml:space="preserve">, </w:t>
      </w:r>
      <w:r w:rsidRPr="00F50F6A">
        <w:rPr>
          <w:rFonts w:eastAsia="Malgun Gothic"/>
          <w:i/>
          <w:iCs/>
          <w:color w:val="000000"/>
          <w:lang w:eastAsia="zh-CN"/>
        </w:rPr>
        <w:t>including their respective implication on interference,</w:t>
      </w:r>
      <w:r w:rsidRPr="00F50F6A">
        <w:rPr>
          <w:rFonts w:eastAsia="Batang"/>
          <w:i/>
          <w:iCs/>
          <w:color w:val="000000"/>
        </w:rPr>
        <w:t xml:space="preserve"> </w:t>
      </w:r>
      <w:r w:rsidRPr="00F50F6A">
        <w:rPr>
          <w:rFonts w:eastAsia="Batang"/>
          <w:i/>
          <w:iCs/>
        </w:rPr>
        <w:t>for different resource multiplexing cases. Examples include:</w:t>
      </w:r>
    </w:p>
    <w:p w14:paraId="3C60273F" w14:textId="26365A2C" w:rsidR="00ED2EA4" w:rsidRPr="00F50F6A" w:rsidRDefault="00ED2EA4" w:rsidP="00B36DBA">
      <w:pPr>
        <w:pStyle w:val="NoSpacing"/>
        <w:numPr>
          <w:ilvl w:val="0"/>
          <w:numId w:val="22"/>
        </w:numPr>
        <w:overflowPunct/>
        <w:autoSpaceDE/>
        <w:autoSpaceDN/>
        <w:adjustRightInd/>
        <w:jc w:val="both"/>
        <w:textAlignment w:val="auto"/>
        <w:rPr>
          <w:rFonts w:eastAsia="Batang"/>
          <w:i/>
          <w:iCs/>
        </w:rPr>
      </w:pPr>
      <w:r w:rsidRPr="00F50F6A">
        <w:rPr>
          <w:rFonts w:eastAsia="Batang"/>
          <w:i/>
          <w:iCs/>
        </w:rPr>
        <w:t>Whether a given case is only applicable for certain resource types: e.g. DL only, UL only, DL + UL</w:t>
      </w:r>
    </w:p>
    <w:p w14:paraId="4FCE7281" w14:textId="77777777" w:rsidR="00ED2EA4" w:rsidRPr="00F50F6A" w:rsidRDefault="00ED2EA4" w:rsidP="00B36DBA">
      <w:pPr>
        <w:pStyle w:val="NoSpacing"/>
        <w:numPr>
          <w:ilvl w:val="0"/>
          <w:numId w:val="22"/>
        </w:numPr>
        <w:overflowPunct/>
        <w:autoSpaceDE/>
        <w:autoSpaceDN/>
        <w:adjustRightInd/>
        <w:jc w:val="both"/>
        <w:textAlignment w:val="auto"/>
        <w:rPr>
          <w:rFonts w:eastAsia="Batang"/>
          <w:i/>
          <w:iCs/>
        </w:rPr>
      </w:pPr>
      <w:r w:rsidRPr="00F50F6A">
        <w:rPr>
          <w:rFonts w:eastAsia="Batang"/>
          <w:i/>
          <w:iCs/>
        </w:rPr>
        <w:t>Whether a given case is only applicable for backhaul links or both access and backhaul links</w:t>
      </w:r>
    </w:p>
    <w:p w14:paraId="3E0B97CE" w14:textId="77777777" w:rsidR="00ED2EA4" w:rsidRPr="00F50F6A" w:rsidRDefault="00ED2EA4" w:rsidP="00B36DBA">
      <w:pPr>
        <w:pStyle w:val="NoSpacing"/>
        <w:numPr>
          <w:ilvl w:val="0"/>
          <w:numId w:val="22"/>
        </w:numPr>
        <w:overflowPunct/>
        <w:autoSpaceDE/>
        <w:autoSpaceDN/>
        <w:adjustRightInd/>
        <w:jc w:val="both"/>
        <w:textAlignment w:val="auto"/>
        <w:rPr>
          <w:rFonts w:eastAsia="Batang"/>
          <w:i/>
          <w:iCs/>
        </w:rPr>
      </w:pPr>
      <w:r w:rsidRPr="00F50F6A">
        <w:rPr>
          <w:rFonts w:eastAsia="Batang"/>
          <w:i/>
          <w:iCs/>
        </w:rPr>
        <w:t xml:space="preserve">Note: This should have no impact on legacy UE </w:t>
      </w:r>
      <w:proofErr w:type="spellStart"/>
      <w:r w:rsidRPr="00F50F6A">
        <w:rPr>
          <w:rFonts w:eastAsia="Batang"/>
          <w:i/>
          <w:iCs/>
        </w:rPr>
        <w:t>behavior</w:t>
      </w:r>
      <w:proofErr w:type="spellEnd"/>
    </w:p>
    <w:p w14:paraId="4468B4E6" w14:textId="0F7F46AA" w:rsidR="00265C5E" w:rsidRDefault="00265C5E" w:rsidP="00265C5E">
      <w:pPr>
        <w:rPr>
          <w:lang w:val="en-US"/>
        </w:rPr>
      </w:pPr>
    </w:p>
    <w:p w14:paraId="66FFBD0A" w14:textId="6F1483D8" w:rsidR="00231E5D" w:rsidRDefault="004C6C78" w:rsidP="00B36DBA">
      <w:pPr>
        <w:jc w:val="both"/>
        <w:rPr>
          <w:lang w:val="en-US"/>
        </w:rPr>
      </w:pPr>
      <w:r>
        <w:rPr>
          <w:lang w:val="en-US"/>
        </w:rPr>
        <w:t>We assume th</w:t>
      </w:r>
      <w:r w:rsidR="0054183B">
        <w:rPr>
          <w:lang w:val="en-US"/>
        </w:rPr>
        <w:t>at</w:t>
      </w:r>
      <w:r>
        <w:rPr>
          <w:lang w:val="en-US"/>
        </w:rPr>
        <w:t xml:space="preserve"> UL and DL in the question refer to the UL and DL parts of TDD pattern. Assuming further that UEs would always follow the TDD pattern, the multiplexing Cases A and B would be as shown in </w:t>
      </w:r>
      <w:r w:rsidRPr="00C01CF8">
        <w:rPr>
          <w:lang w:val="en-US"/>
        </w:rPr>
        <w:t>Figure</w:t>
      </w:r>
      <w:r w:rsidR="00C01CF8" w:rsidRPr="00F50F6A">
        <w:rPr>
          <w:lang w:val="en-US"/>
        </w:rPr>
        <w:t xml:space="preserve"> 1</w:t>
      </w:r>
      <w:r w:rsidRPr="00C01CF8">
        <w:rPr>
          <w:lang w:val="en-US"/>
        </w:rPr>
        <w:t>.</w:t>
      </w:r>
      <w:r>
        <w:rPr>
          <w:lang w:val="en-US"/>
        </w:rPr>
        <w:t xml:space="preserve"> </w:t>
      </w:r>
      <w:r w:rsidR="00C47E93">
        <w:rPr>
          <w:lang w:val="en-US"/>
        </w:rPr>
        <w:t>C</w:t>
      </w:r>
      <w:r w:rsidR="00277949">
        <w:rPr>
          <w:lang w:val="en-US"/>
        </w:rPr>
        <w:t xml:space="preserve">onsidering </w:t>
      </w:r>
      <w:r w:rsidR="004E69D3">
        <w:rPr>
          <w:lang w:val="en-US"/>
        </w:rPr>
        <w:t xml:space="preserve">that </w:t>
      </w:r>
      <w:r w:rsidR="00277949">
        <w:rPr>
          <w:lang w:val="en-US"/>
        </w:rPr>
        <w:t xml:space="preserve">IAB-MT </w:t>
      </w:r>
      <w:r w:rsidR="004E69D3">
        <w:rPr>
          <w:lang w:val="en-US"/>
        </w:rPr>
        <w:t xml:space="preserve">is </w:t>
      </w:r>
      <w:r w:rsidR="00277949">
        <w:rPr>
          <w:lang w:val="en-US"/>
        </w:rPr>
        <w:t>only allowed to transmit in UL or Flexible slots</w:t>
      </w:r>
      <w:r w:rsidR="00C47E93">
        <w:rPr>
          <w:lang w:val="en-US"/>
        </w:rPr>
        <w:t xml:space="preserve"> as it follows most of the behaviors defined for access UEs, it is not fully clear how this would impact on specifications when defining IAB only behavior for UL transmission in DL resources or DL reception in UL resources. For example, SSB measurements, RACH transmissions, DCI monitoring and impacts on RAN4 requirements should be carefully checked for possible impacts. Therefore,</w:t>
      </w:r>
      <w:r w:rsidR="00277949">
        <w:rPr>
          <w:lang w:val="en-US"/>
        </w:rPr>
        <w:t xml:space="preserve"> it is reasonable to follow the same princip</w:t>
      </w:r>
      <w:r w:rsidR="00F50F6A">
        <w:rPr>
          <w:lang w:val="en-US"/>
        </w:rPr>
        <w:t>le</w:t>
      </w:r>
      <w:r w:rsidR="00C47E93">
        <w:rPr>
          <w:lang w:val="en-US"/>
        </w:rPr>
        <w:t>s as access UEs</w:t>
      </w:r>
      <w:r w:rsidR="00277949">
        <w:rPr>
          <w:lang w:val="en-US"/>
        </w:rPr>
        <w:t xml:space="preserve"> even in </w:t>
      </w:r>
      <w:r w:rsidR="00C47E93">
        <w:rPr>
          <w:lang w:val="en-US"/>
        </w:rPr>
        <w:t>Case A and B</w:t>
      </w:r>
      <w:r w:rsidR="00277949">
        <w:rPr>
          <w:lang w:val="en-US"/>
        </w:rPr>
        <w:t xml:space="preserve"> multiplexing modes. </w:t>
      </w:r>
    </w:p>
    <w:p w14:paraId="279CFD6E" w14:textId="742FCFDB" w:rsidR="00277949" w:rsidRDefault="00277949" w:rsidP="00F50F6A">
      <w:pPr>
        <w:pStyle w:val="NoSpacing"/>
        <w:jc w:val="both"/>
        <w:rPr>
          <w:lang w:val="en-US"/>
        </w:rPr>
      </w:pPr>
      <w:r w:rsidRPr="00144C7F">
        <w:rPr>
          <w:rFonts w:eastAsia="Batang"/>
          <w:b/>
        </w:rPr>
        <w:t>Proposal 2.</w:t>
      </w:r>
      <w:r>
        <w:rPr>
          <w:rFonts w:eastAsia="Batang"/>
          <w:b/>
        </w:rPr>
        <w:t>9</w:t>
      </w:r>
      <w:r w:rsidRPr="00144C7F">
        <w:rPr>
          <w:rFonts w:eastAsia="Batang"/>
          <w:b/>
        </w:rPr>
        <w:t xml:space="preserve">: For </w:t>
      </w:r>
      <w:r>
        <w:rPr>
          <w:rFonts w:eastAsia="Batang"/>
          <w:b/>
        </w:rPr>
        <w:t xml:space="preserve">Case A and B, no additional relaxation is supported for using DL resources in uplink transmission (Case A) or using UL resource in DL reception (Case B) by the IAB-MT. </w:t>
      </w:r>
    </w:p>
    <w:p w14:paraId="1EE7C47F" w14:textId="77777777" w:rsidR="00387CC8" w:rsidRDefault="00387CC8" w:rsidP="00F50F6A">
      <w:pPr>
        <w:pStyle w:val="NoSpacing"/>
        <w:rPr>
          <w:lang w:val="en-US"/>
        </w:rPr>
      </w:pPr>
    </w:p>
    <w:p w14:paraId="7C041CF5" w14:textId="77777777" w:rsidR="00231E5D" w:rsidRDefault="58D668B2" w:rsidP="00231E5D">
      <w:pPr>
        <w:jc w:val="center"/>
        <w:rPr>
          <w:lang w:val="en-US"/>
        </w:rPr>
      </w:pPr>
      <w:r>
        <w:rPr>
          <w:noProof/>
        </w:rPr>
        <w:drawing>
          <wp:inline distT="0" distB="0" distL="0" distR="0" wp14:anchorId="1951038E" wp14:editId="0C401ED7">
            <wp:extent cx="3288030" cy="2885076"/>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88030" cy="2885076"/>
                    </a:xfrm>
                    <a:prstGeom prst="rect">
                      <a:avLst/>
                    </a:prstGeom>
                  </pic:spPr>
                </pic:pic>
              </a:graphicData>
            </a:graphic>
          </wp:inline>
        </w:drawing>
      </w:r>
    </w:p>
    <w:p w14:paraId="4E4BD366" w14:textId="1068C93A" w:rsidR="00ED2EA4" w:rsidRDefault="00231E5D" w:rsidP="00F111DA">
      <w:pPr>
        <w:jc w:val="center"/>
        <w:rPr>
          <w:b/>
          <w:bCs/>
          <w:lang w:val="en-US"/>
        </w:rPr>
      </w:pPr>
      <w:r w:rsidRPr="00F111DA">
        <w:rPr>
          <w:b/>
          <w:bCs/>
          <w:lang w:val="en-US"/>
        </w:rPr>
        <w:t xml:space="preserve">Figure </w:t>
      </w:r>
      <w:r w:rsidR="00C01CF8" w:rsidRPr="00F111DA">
        <w:rPr>
          <w:b/>
          <w:bCs/>
          <w:lang w:val="en-US"/>
        </w:rPr>
        <w:t>1</w:t>
      </w:r>
      <w:r w:rsidRPr="00F111DA">
        <w:rPr>
          <w:b/>
          <w:bCs/>
          <w:lang w:val="en-US"/>
        </w:rPr>
        <w:t xml:space="preserve">: Multiplexing Cases </w:t>
      </w:r>
      <w:r w:rsidR="0048742A">
        <w:rPr>
          <w:b/>
          <w:bCs/>
          <w:lang w:val="en-US"/>
        </w:rPr>
        <w:t>A</w:t>
      </w:r>
      <w:r w:rsidRPr="00F111DA">
        <w:rPr>
          <w:b/>
          <w:bCs/>
          <w:lang w:val="en-US"/>
        </w:rPr>
        <w:t xml:space="preserve"> and </w:t>
      </w:r>
      <w:r w:rsidR="0048742A">
        <w:rPr>
          <w:b/>
          <w:bCs/>
          <w:lang w:val="en-US"/>
        </w:rPr>
        <w:t>B</w:t>
      </w:r>
      <w:r w:rsidRPr="00F111DA">
        <w:rPr>
          <w:b/>
          <w:bCs/>
          <w:lang w:val="en-US"/>
        </w:rPr>
        <w:t xml:space="preserve"> when BH transmissions are allowed in UL part of TDD pattern.</w:t>
      </w:r>
    </w:p>
    <w:p w14:paraId="610D9898" w14:textId="77777777" w:rsidR="00F111DA" w:rsidRPr="00173827" w:rsidRDefault="00F111DA" w:rsidP="00F111DA">
      <w:pPr>
        <w:jc w:val="center"/>
        <w:rPr>
          <w:lang w:val="en-US"/>
        </w:rPr>
      </w:pPr>
    </w:p>
    <w:p w14:paraId="3E3C1D37" w14:textId="3F9C2396" w:rsidR="00265C5E" w:rsidRPr="00173827" w:rsidRDefault="262C0256" w:rsidP="00265C5E">
      <w:pPr>
        <w:pStyle w:val="Heading1"/>
        <w:rPr>
          <w:lang w:val="en-US"/>
        </w:rPr>
      </w:pPr>
      <w:r w:rsidRPr="00173827">
        <w:rPr>
          <w:color w:val="000000"/>
          <w:lang w:val="en-US"/>
        </w:rPr>
        <w:t>3</w:t>
      </w:r>
      <w:r w:rsidR="00265C5E" w:rsidRPr="00173827">
        <w:rPr>
          <w:color w:val="000000"/>
          <w:lang w:val="en-US"/>
        </w:rPr>
        <w:tab/>
      </w:r>
      <w:r w:rsidRPr="00173827">
        <w:rPr>
          <w:color w:val="000000"/>
          <w:lang w:val="en-US"/>
        </w:rPr>
        <w:t>R</w:t>
      </w:r>
      <w:r w:rsidRPr="00173827">
        <w:rPr>
          <w:lang w:val="en-US"/>
        </w:rPr>
        <w:t>esource configurations for IAB DC operation</w:t>
      </w:r>
    </w:p>
    <w:p w14:paraId="061B0CFE" w14:textId="6FE9CC86" w:rsidR="0EE4A94A" w:rsidRDefault="0EE4A94A" w:rsidP="00027181">
      <w:pPr>
        <w:jc w:val="both"/>
        <w:rPr>
          <w:rFonts w:eastAsia="Times New Roman"/>
          <w:lang w:val="en-US"/>
        </w:rPr>
      </w:pPr>
      <w:r w:rsidRPr="7AE8175D">
        <w:rPr>
          <w:rFonts w:eastAsia="Times New Roman"/>
          <w:lang w:val="en-US"/>
        </w:rPr>
        <w:t>RAN1#102 discussed the DC enhancements with following conclusion and agreements:</w:t>
      </w:r>
    </w:p>
    <w:p w14:paraId="2E60AC59" w14:textId="02FC0652" w:rsidR="0EE4A94A" w:rsidRPr="00027181" w:rsidRDefault="0EE4A94A" w:rsidP="00F50F6A">
      <w:pPr>
        <w:spacing w:after="0"/>
        <w:jc w:val="both"/>
        <w:rPr>
          <w:rFonts w:eastAsia="Times New Roman"/>
          <w:i/>
          <w:iCs/>
          <w:u w:val="single"/>
        </w:rPr>
      </w:pPr>
      <w:r w:rsidRPr="00027181">
        <w:rPr>
          <w:rFonts w:eastAsia="Times New Roman"/>
          <w:i/>
          <w:iCs/>
          <w:u w:val="single"/>
        </w:rPr>
        <w:t>Conclusion</w:t>
      </w:r>
    </w:p>
    <w:p w14:paraId="47E62D6A" w14:textId="2F16A1F0" w:rsidR="0EE4A94A" w:rsidRDefault="0EE4A94A" w:rsidP="00027181">
      <w:pPr>
        <w:spacing w:after="0"/>
        <w:jc w:val="both"/>
        <w:rPr>
          <w:rFonts w:eastAsia="Times New Roman"/>
          <w:i/>
          <w:iCs/>
        </w:rPr>
      </w:pPr>
      <w:r w:rsidRPr="00027181">
        <w:rPr>
          <w:rFonts w:eastAsia="Times New Roman"/>
          <w:i/>
          <w:iCs/>
        </w:rPr>
        <w:t>At least the inter-carrier DC scenario can be considered in Rel-17. Further discussion in RAN3/RAN Plenary may be necessary for the intra-carrier DC scenario:</w:t>
      </w:r>
    </w:p>
    <w:p w14:paraId="1607BF40" w14:textId="77777777" w:rsidR="00027181" w:rsidRPr="00027181" w:rsidRDefault="00027181" w:rsidP="00F50F6A">
      <w:pPr>
        <w:spacing w:after="0"/>
        <w:jc w:val="both"/>
        <w:rPr>
          <w:rFonts w:eastAsia="Times New Roman"/>
          <w:i/>
          <w:iCs/>
        </w:rPr>
      </w:pPr>
    </w:p>
    <w:p w14:paraId="7DEDA38E" w14:textId="0D6F256F" w:rsidR="0EE4A94A" w:rsidRDefault="0EE4A94A" w:rsidP="00F50F6A">
      <w:pPr>
        <w:spacing w:after="0"/>
        <w:jc w:val="both"/>
        <w:rPr>
          <w:rFonts w:eastAsia="Times New Roman"/>
          <w:i/>
          <w:iCs/>
          <w:highlight w:val="green"/>
        </w:rPr>
      </w:pPr>
      <w:r w:rsidRPr="7AE8175D">
        <w:rPr>
          <w:rFonts w:eastAsia="Times New Roman"/>
          <w:i/>
          <w:iCs/>
          <w:highlight w:val="green"/>
        </w:rPr>
        <w:t>Agreement</w:t>
      </w:r>
    </w:p>
    <w:p w14:paraId="4BDC1479" w14:textId="018E6D7C" w:rsidR="0EE4A94A" w:rsidRDefault="0EE4A94A" w:rsidP="00F50F6A">
      <w:pPr>
        <w:spacing w:after="0"/>
        <w:jc w:val="both"/>
        <w:rPr>
          <w:rFonts w:eastAsia="Times New Roman"/>
          <w:i/>
          <w:iCs/>
        </w:rPr>
      </w:pPr>
      <w:r w:rsidRPr="7AE8175D">
        <w:rPr>
          <w:rFonts w:eastAsia="Times New Roman"/>
          <w:i/>
          <w:iCs/>
        </w:rPr>
        <w:t>Reuse by IAB-MT of existing Inter-frequency DC is considered as a starting point to support concurrent BH links to two parents.</w:t>
      </w:r>
    </w:p>
    <w:p w14:paraId="4F3F3FEF" w14:textId="4E3D4AEF" w:rsidR="0EE4A94A" w:rsidRDefault="0EE4A94A" w:rsidP="00027181">
      <w:pPr>
        <w:pStyle w:val="ListParagraph"/>
        <w:numPr>
          <w:ilvl w:val="0"/>
          <w:numId w:val="4"/>
        </w:numPr>
        <w:jc w:val="both"/>
        <w:rPr>
          <w:rFonts w:eastAsia="Times New Roman"/>
          <w:i/>
          <w:iCs/>
        </w:rPr>
      </w:pPr>
      <w:r w:rsidRPr="7AE8175D">
        <w:rPr>
          <w:rFonts w:eastAsia="Times New Roman"/>
          <w:i/>
          <w:iCs/>
          <w:sz w:val="20"/>
          <w:szCs w:val="20"/>
          <w:lang w:val="en-GB"/>
        </w:rPr>
        <w:t>FFS: Reuse of multi-TRP transmission resource allocation features (if intra-</w:t>
      </w:r>
      <w:proofErr w:type="spellStart"/>
      <w:r w:rsidRPr="7AE8175D">
        <w:rPr>
          <w:rFonts w:eastAsia="Times New Roman"/>
          <w:i/>
          <w:iCs/>
          <w:sz w:val="20"/>
          <w:szCs w:val="20"/>
          <w:lang w:val="en-GB"/>
        </w:rPr>
        <w:t>freq</w:t>
      </w:r>
      <w:proofErr w:type="spellEnd"/>
      <w:r w:rsidRPr="7AE8175D">
        <w:rPr>
          <w:rFonts w:eastAsia="Times New Roman"/>
          <w:i/>
          <w:iCs/>
          <w:sz w:val="20"/>
          <w:szCs w:val="20"/>
          <w:lang w:val="en-GB"/>
        </w:rPr>
        <w:t xml:space="preserve"> DC scenario is supported for IAB)</w:t>
      </w:r>
    </w:p>
    <w:p w14:paraId="6FB98953" w14:textId="27F7918D" w:rsidR="0EE4A94A" w:rsidRDefault="0EE4A94A" w:rsidP="00027181">
      <w:pPr>
        <w:pStyle w:val="ListParagraph"/>
        <w:numPr>
          <w:ilvl w:val="0"/>
          <w:numId w:val="4"/>
        </w:numPr>
        <w:jc w:val="both"/>
        <w:rPr>
          <w:rFonts w:eastAsia="Times New Roman"/>
          <w:i/>
          <w:iCs/>
        </w:rPr>
      </w:pPr>
      <w:r w:rsidRPr="7AE8175D">
        <w:rPr>
          <w:rFonts w:eastAsia="Times New Roman"/>
          <w:i/>
          <w:iCs/>
          <w:sz w:val="20"/>
          <w:szCs w:val="20"/>
          <w:lang w:val="en-GB"/>
        </w:rPr>
        <w:t>FFS: Additional specification effort to support IAB</w:t>
      </w:r>
    </w:p>
    <w:p w14:paraId="73B6F5E8" w14:textId="77777777" w:rsidR="00027181" w:rsidRDefault="00027181" w:rsidP="00027181">
      <w:pPr>
        <w:jc w:val="both"/>
        <w:rPr>
          <w:rFonts w:eastAsia="Times New Roman"/>
          <w:b/>
          <w:bCs/>
          <w:i/>
          <w:iCs/>
        </w:rPr>
      </w:pPr>
    </w:p>
    <w:p w14:paraId="40D49807" w14:textId="401D83BA" w:rsidR="0EE4A94A" w:rsidRDefault="0EE4A94A" w:rsidP="00F50F6A">
      <w:pPr>
        <w:spacing w:after="0"/>
        <w:jc w:val="both"/>
        <w:rPr>
          <w:rFonts w:eastAsia="Times New Roman"/>
          <w:b/>
          <w:bCs/>
          <w:i/>
          <w:iCs/>
        </w:rPr>
      </w:pPr>
      <w:r w:rsidRPr="7AE8175D">
        <w:rPr>
          <w:rFonts w:eastAsia="Times New Roman"/>
          <w:b/>
          <w:bCs/>
          <w:i/>
          <w:iCs/>
        </w:rPr>
        <w:t>For companies to further consider:</w:t>
      </w:r>
    </w:p>
    <w:p w14:paraId="46CCFA56" w14:textId="23C414F0" w:rsidR="0EE4A94A" w:rsidRDefault="0EE4A94A" w:rsidP="00F50F6A">
      <w:pPr>
        <w:spacing w:after="0"/>
        <w:jc w:val="both"/>
        <w:rPr>
          <w:rFonts w:eastAsia="Times New Roman"/>
          <w:i/>
          <w:iCs/>
        </w:rPr>
      </w:pPr>
      <w:r w:rsidRPr="7AE8175D">
        <w:rPr>
          <w:rFonts w:eastAsia="Times New Roman"/>
          <w:i/>
          <w:iCs/>
        </w:rPr>
        <w:t>The following categories of enhancements have been proposed to support DC scenarios (not an exhaustive list):</w:t>
      </w:r>
    </w:p>
    <w:p w14:paraId="46B9CD7A" w14:textId="416C0908" w:rsidR="0EE4A94A" w:rsidRDefault="0EE4A94A" w:rsidP="00027181">
      <w:pPr>
        <w:pStyle w:val="ListParagraph"/>
        <w:numPr>
          <w:ilvl w:val="0"/>
          <w:numId w:val="3"/>
        </w:numPr>
        <w:jc w:val="both"/>
        <w:rPr>
          <w:rFonts w:eastAsia="Times New Roman"/>
          <w:i/>
          <w:iCs/>
        </w:rPr>
      </w:pPr>
      <w:r w:rsidRPr="7AE8175D">
        <w:rPr>
          <w:rFonts w:eastAsia="Times New Roman"/>
          <w:i/>
          <w:iCs/>
          <w:sz w:val="20"/>
          <w:szCs w:val="20"/>
          <w:lang w:val="en-GB"/>
        </w:rPr>
        <w:t xml:space="preserve">Inter-parent DU resource coordination mechanisms and </w:t>
      </w:r>
      <w:proofErr w:type="spellStart"/>
      <w:r w:rsidRPr="7AE8175D">
        <w:rPr>
          <w:rFonts w:eastAsia="Times New Roman"/>
          <w:i/>
          <w:iCs/>
          <w:sz w:val="20"/>
          <w:szCs w:val="20"/>
          <w:lang w:val="en-GB"/>
        </w:rPr>
        <w:t>signaling</w:t>
      </w:r>
      <w:proofErr w:type="spellEnd"/>
    </w:p>
    <w:p w14:paraId="5CE0A1F5" w14:textId="553F8DBA" w:rsidR="0EE4A94A" w:rsidRDefault="0EE4A94A" w:rsidP="00027181">
      <w:pPr>
        <w:pStyle w:val="ListParagraph"/>
        <w:numPr>
          <w:ilvl w:val="0"/>
          <w:numId w:val="3"/>
        </w:numPr>
        <w:jc w:val="both"/>
        <w:rPr>
          <w:rFonts w:eastAsia="Times New Roman"/>
          <w:i/>
          <w:iCs/>
        </w:rPr>
      </w:pPr>
      <w:r w:rsidRPr="7AE8175D">
        <w:rPr>
          <w:rFonts w:eastAsia="Times New Roman"/>
          <w:i/>
          <w:iCs/>
          <w:sz w:val="20"/>
          <w:szCs w:val="20"/>
          <w:lang w:val="en-GB"/>
        </w:rPr>
        <w:t>Resource allocation/scheduling conflict resolution rules at the parent or child node</w:t>
      </w:r>
    </w:p>
    <w:p w14:paraId="21B0AE3F" w14:textId="631FD9BF" w:rsidR="0EE4A94A" w:rsidRPr="00A15C0B" w:rsidRDefault="0EE4A94A" w:rsidP="00027181">
      <w:pPr>
        <w:pStyle w:val="ListParagraph"/>
        <w:numPr>
          <w:ilvl w:val="0"/>
          <w:numId w:val="3"/>
        </w:numPr>
        <w:jc w:val="both"/>
        <w:rPr>
          <w:rFonts w:eastAsia="Times New Roman"/>
          <w:i/>
          <w:iCs/>
        </w:rPr>
      </w:pPr>
      <w:r w:rsidRPr="7AE8175D">
        <w:rPr>
          <w:rFonts w:eastAsia="Times New Roman"/>
          <w:i/>
          <w:iCs/>
          <w:sz w:val="20"/>
          <w:szCs w:val="20"/>
          <w:lang w:val="en-GB"/>
        </w:rPr>
        <w:t>Per-link IAB-DU resource configurations at the parent node</w:t>
      </w:r>
    </w:p>
    <w:p w14:paraId="4E7F4A54" w14:textId="77777777" w:rsidR="00027181" w:rsidRDefault="00027181" w:rsidP="00F50F6A">
      <w:pPr>
        <w:pStyle w:val="ListParagraph"/>
        <w:jc w:val="both"/>
        <w:rPr>
          <w:rFonts w:eastAsia="Times New Roman"/>
          <w:i/>
          <w:iCs/>
        </w:rPr>
      </w:pPr>
    </w:p>
    <w:p w14:paraId="1FDB1BD8" w14:textId="2E8862ED" w:rsidR="0EE4A94A" w:rsidRDefault="0EE4A94A" w:rsidP="00027181">
      <w:pPr>
        <w:jc w:val="both"/>
        <w:rPr>
          <w:rFonts w:eastAsia="Times New Roman"/>
        </w:rPr>
      </w:pPr>
      <w:r w:rsidRPr="7AE8175D">
        <w:rPr>
          <w:rFonts w:eastAsia="Times New Roman"/>
        </w:rPr>
        <w:t>For RAN#96 there was also an email discussion [</w:t>
      </w:r>
      <w:hyperlink r:id="rId14" w:history="1">
        <w:r w:rsidRPr="7AE8175D">
          <w:rPr>
            <w:rStyle w:val="Hyperlink"/>
            <w:rFonts w:eastAsia="Times New Roman"/>
          </w:rPr>
          <w:t>RP-202083</w:t>
        </w:r>
      </w:hyperlink>
      <w:r w:rsidRPr="7AE8175D">
        <w:rPr>
          <w:rFonts w:eastAsia="Times New Roman"/>
        </w:rPr>
        <w:t xml:space="preserve">] on the support for intra-frequency DC but there was no agreement leaving further discussion/decision to RAN1. </w:t>
      </w:r>
    </w:p>
    <w:p w14:paraId="78E77B99" w14:textId="75BA84F4" w:rsidR="0EE4A94A" w:rsidRDefault="0EE4A94A" w:rsidP="00027181">
      <w:pPr>
        <w:jc w:val="both"/>
        <w:rPr>
          <w:rFonts w:eastAsia="Times New Roman"/>
        </w:rPr>
      </w:pPr>
      <w:r w:rsidRPr="7AE8175D">
        <w:rPr>
          <w:rFonts w:eastAsia="Times New Roman"/>
        </w:rPr>
        <w:t>As identified earlier [</w:t>
      </w:r>
      <w:hyperlink r:id="rId15" w:history="1">
        <w:r w:rsidRPr="7AE8175D">
          <w:rPr>
            <w:rStyle w:val="Hyperlink"/>
            <w:rFonts w:eastAsia="Times New Roman"/>
          </w:rPr>
          <w:t>R1-2005535</w:t>
        </w:r>
      </w:hyperlink>
      <w:r w:rsidRPr="7AE8175D">
        <w:rPr>
          <w:rFonts w:eastAsia="Times New Roman"/>
        </w:rPr>
        <w:t>], the resource configuration and allocations with intra-frequency DC would require enhancements in following areas:</w:t>
      </w:r>
    </w:p>
    <w:p w14:paraId="5655117C" w14:textId="5B0443AF" w:rsidR="0EE4A94A" w:rsidRDefault="0EE4A94A" w:rsidP="00027181">
      <w:pPr>
        <w:pStyle w:val="ListParagraph"/>
        <w:numPr>
          <w:ilvl w:val="0"/>
          <w:numId w:val="2"/>
        </w:numPr>
        <w:jc w:val="both"/>
        <w:rPr>
          <w:rFonts w:eastAsia="Times New Roman"/>
        </w:rPr>
      </w:pPr>
      <w:r w:rsidRPr="7AE8175D">
        <w:rPr>
          <w:rFonts w:eastAsia="Times New Roman"/>
          <w:sz w:val="20"/>
          <w:szCs w:val="20"/>
          <w:lang w:val="en-GB"/>
        </w:rPr>
        <w:t xml:space="preserve">Rules of using resources </w:t>
      </w:r>
      <w:r w:rsidR="00A15C0B">
        <w:rPr>
          <w:rFonts w:eastAsia="Times New Roman"/>
          <w:sz w:val="20"/>
          <w:szCs w:val="20"/>
          <w:lang w:val="en-GB"/>
        </w:rPr>
        <w:t>with</w:t>
      </w:r>
      <w:r w:rsidR="00A15C0B" w:rsidRPr="7AE8175D">
        <w:rPr>
          <w:rFonts w:eastAsia="Times New Roman"/>
          <w:sz w:val="20"/>
          <w:szCs w:val="20"/>
          <w:lang w:val="en-GB"/>
        </w:rPr>
        <w:t xml:space="preserve"> </w:t>
      </w:r>
      <w:r w:rsidRPr="7AE8175D">
        <w:rPr>
          <w:rFonts w:eastAsia="Times New Roman"/>
          <w:sz w:val="20"/>
          <w:szCs w:val="20"/>
          <w:lang w:val="en-GB"/>
        </w:rPr>
        <w:t>two MT configurations and scheduling from MCG and SCG; this is an issue with inter-donor DC with two CUs</w:t>
      </w:r>
    </w:p>
    <w:p w14:paraId="2A3B8311" w14:textId="2777B08D" w:rsidR="0EE4A94A" w:rsidRDefault="0EE4A94A" w:rsidP="00027181">
      <w:pPr>
        <w:pStyle w:val="ListParagraph"/>
        <w:numPr>
          <w:ilvl w:val="0"/>
          <w:numId w:val="2"/>
        </w:numPr>
        <w:jc w:val="both"/>
        <w:rPr>
          <w:rFonts w:eastAsia="Times New Roman"/>
        </w:rPr>
      </w:pPr>
      <w:r w:rsidRPr="7AE8175D">
        <w:rPr>
          <w:rFonts w:eastAsia="Times New Roman"/>
          <w:sz w:val="20"/>
          <w:szCs w:val="20"/>
          <w:lang w:val="en-GB"/>
        </w:rPr>
        <w:t>SDM/FDM support including the multiplexing between the parent links</w:t>
      </w:r>
    </w:p>
    <w:p w14:paraId="55D8EE43" w14:textId="69E13521" w:rsidR="0EE4A94A" w:rsidRDefault="0EE4A94A" w:rsidP="00027181">
      <w:pPr>
        <w:pStyle w:val="ListParagraph"/>
        <w:numPr>
          <w:ilvl w:val="0"/>
          <w:numId w:val="2"/>
        </w:numPr>
        <w:jc w:val="both"/>
        <w:rPr>
          <w:rFonts w:eastAsia="Times New Roman"/>
        </w:rPr>
      </w:pPr>
      <w:r w:rsidRPr="7AE8175D">
        <w:rPr>
          <w:rFonts w:eastAsia="Times New Roman"/>
          <w:sz w:val="20"/>
          <w:szCs w:val="20"/>
          <w:lang w:val="en-GB"/>
        </w:rPr>
        <w:t>Determination how to schedule the child link connections being part of the child node DC connections, either MCGs or SCGs</w:t>
      </w:r>
    </w:p>
    <w:p w14:paraId="7F77C60F" w14:textId="213E7DF4" w:rsidR="0EE4A94A" w:rsidRDefault="0EE4A94A" w:rsidP="00027181">
      <w:pPr>
        <w:pStyle w:val="ListParagraph"/>
        <w:numPr>
          <w:ilvl w:val="0"/>
          <w:numId w:val="2"/>
        </w:numPr>
        <w:jc w:val="both"/>
        <w:rPr>
          <w:rFonts w:eastAsia="Times New Roman"/>
        </w:rPr>
      </w:pPr>
      <w:r w:rsidRPr="7AE8175D">
        <w:rPr>
          <w:rFonts w:eastAsia="Times New Roman"/>
          <w:sz w:val="20"/>
          <w:szCs w:val="20"/>
          <w:lang w:val="en-GB"/>
        </w:rPr>
        <w:t>Coordination of DU configurations of the two parent nodes to avoid conflicting allocations causing issues with the DC reception at the IAB-MT; with single donor DC this can be handled within the CU</w:t>
      </w:r>
    </w:p>
    <w:p w14:paraId="73BFDB62" w14:textId="4DA57055" w:rsidR="0EE4A94A" w:rsidRDefault="0EE4A94A" w:rsidP="00027181">
      <w:pPr>
        <w:pStyle w:val="ListParagraph"/>
        <w:numPr>
          <w:ilvl w:val="0"/>
          <w:numId w:val="2"/>
        </w:numPr>
        <w:jc w:val="both"/>
        <w:rPr>
          <w:rFonts w:eastAsia="Times New Roman"/>
        </w:rPr>
      </w:pPr>
      <w:r w:rsidRPr="7AE8175D">
        <w:rPr>
          <w:rFonts w:eastAsia="Times New Roman"/>
          <w:sz w:val="20"/>
          <w:szCs w:val="20"/>
          <w:lang w:val="en-GB"/>
        </w:rPr>
        <w:t>Timing issues, e.g. guard periods required on the parent links and TA control on the child link(s)</w:t>
      </w:r>
    </w:p>
    <w:p w14:paraId="40C17959" w14:textId="7BD8404B" w:rsidR="0EE4A94A" w:rsidRDefault="0EE4A94A" w:rsidP="00F50F6A">
      <w:pPr>
        <w:jc w:val="both"/>
        <w:rPr>
          <w:rFonts w:eastAsia="Times New Roman"/>
        </w:rPr>
      </w:pPr>
      <w:r w:rsidRPr="7AE8175D">
        <w:rPr>
          <w:rFonts w:eastAsia="Times New Roman"/>
        </w:rPr>
        <w:t xml:space="preserve"> </w:t>
      </w:r>
    </w:p>
    <w:p w14:paraId="4E9BEF51" w14:textId="5803597E" w:rsidR="0EE4A94A" w:rsidRDefault="0EE4A94A" w:rsidP="00F50F6A">
      <w:pPr>
        <w:jc w:val="both"/>
        <w:rPr>
          <w:rFonts w:eastAsia="Times New Roman"/>
          <w:lang w:val="en-US"/>
        </w:rPr>
      </w:pPr>
      <w:r w:rsidRPr="7AE8175D">
        <w:rPr>
          <w:rFonts w:eastAsia="Times New Roman"/>
          <w:lang w:val="en-US"/>
        </w:rPr>
        <w:t>Out of these the first one and the “multiplexing between parent links” of the second bullet would be applicable for possible UE intra-frequency DC, the rest being IAB specific.</w:t>
      </w:r>
    </w:p>
    <w:p w14:paraId="035E946F" w14:textId="5ED34BF6" w:rsidR="0EE4A94A" w:rsidRDefault="0EE4A94A" w:rsidP="00F50F6A">
      <w:pPr>
        <w:jc w:val="both"/>
        <w:rPr>
          <w:rFonts w:eastAsia="Times New Roman"/>
          <w:b/>
          <w:bCs/>
          <w:lang w:val="en-US"/>
        </w:rPr>
      </w:pPr>
      <w:r w:rsidRPr="7AE8175D">
        <w:rPr>
          <w:rFonts w:eastAsia="Times New Roman"/>
          <w:b/>
          <w:bCs/>
          <w:lang w:val="en-US"/>
        </w:rPr>
        <w:t xml:space="preserve">Observation </w:t>
      </w:r>
      <w:r w:rsidR="00F50F6A">
        <w:rPr>
          <w:rFonts w:eastAsia="Times New Roman"/>
          <w:b/>
          <w:bCs/>
          <w:lang w:val="en-US"/>
        </w:rPr>
        <w:t>3.</w:t>
      </w:r>
      <w:r w:rsidRPr="7AE8175D">
        <w:rPr>
          <w:rFonts w:eastAsia="Times New Roman"/>
          <w:b/>
          <w:bCs/>
          <w:lang w:val="en-US"/>
        </w:rPr>
        <w:t>1: Due to missing support for intra-frequency DC for UE, the baseline is not complete for the IAB specific enhancements required for intra-frequency DC.</w:t>
      </w:r>
    </w:p>
    <w:p w14:paraId="1B6E3586" w14:textId="4775DFB0" w:rsidR="0EE4A94A" w:rsidRDefault="0EE4A94A" w:rsidP="00F50F6A">
      <w:pPr>
        <w:jc w:val="both"/>
        <w:rPr>
          <w:rFonts w:eastAsia="Times New Roman"/>
          <w:lang w:val="en-US"/>
        </w:rPr>
      </w:pPr>
      <w:r w:rsidRPr="7AE8175D">
        <w:rPr>
          <w:rFonts w:eastAsia="Times New Roman"/>
          <w:lang w:val="en-US"/>
        </w:rPr>
        <w:t>Up to now intra-frequency operation on two simultaneous connection</w:t>
      </w:r>
      <w:r w:rsidR="0091788B">
        <w:rPr>
          <w:rFonts w:eastAsia="Times New Roman"/>
          <w:lang w:val="en-US"/>
        </w:rPr>
        <w:t>s</w:t>
      </w:r>
      <w:r w:rsidRPr="7AE8175D">
        <w:rPr>
          <w:rFonts w:eastAsia="Times New Roman"/>
          <w:lang w:val="en-US"/>
        </w:rPr>
        <w:t xml:space="preserve"> ha</w:t>
      </w:r>
      <w:r w:rsidR="0091788B">
        <w:rPr>
          <w:rFonts w:eastAsia="Times New Roman"/>
          <w:lang w:val="en-US"/>
        </w:rPr>
        <w:t>s</w:t>
      </w:r>
      <w:r w:rsidRPr="7AE8175D">
        <w:rPr>
          <w:rFonts w:eastAsia="Times New Roman"/>
          <w:lang w:val="en-US"/>
        </w:rPr>
        <w:t xml:space="preserve"> bee</w:t>
      </w:r>
      <w:r w:rsidR="0091788B">
        <w:rPr>
          <w:rFonts w:eastAsia="Times New Roman"/>
          <w:lang w:val="en-US"/>
        </w:rPr>
        <w:t>n</w:t>
      </w:r>
      <w:r w:rsidRPr="7AE8175D">
        <w:rPr>
          <w:rFonts w:eastAsia="Times New Roman"/>
          <w:lang w:val="en-US"/>
        </w:rPr>
        <w:t xml:space="preserve"> specified for DAPS which is a mobility enhancement minimizing the service break rather than providing option for simultaneous UP connections. As known, intra-frequency DC is not supported </w:t>
      </w:r>
      <w:r w:rsidR="0091788B" w:rsidRPr="7AE8175D">
        <w:rPr>
          <w:rFonts w:eastAsia="Times New Roman"/>
          <w:lang w:val="en-US"/>
        </w:rPr>
        <w:t xml:space="preserve">for UEs </w:t>
      </w:r>
      <w:r w:rsidRPr="7AE8175D">
        <w:rPr>
          <w:rFonts w:eastAsia="Times New Roman"/>
          <w:lang w:val="en-US"/>
        </w:rPr>
        <w:t>in</w:t>
      </w:r>
      <w:r w:rsidR="00F50F6A">
        <w:rPr>
          <w:rFonts w:eastAsia="Times New Roman"/>
          <w:lang w:val="en-US"/>
        </w:rPr>
        <w:t xml:space="preserve"> </w:t>
      </w:r>
      <w:r w:rsidRPr="7AE8175D">
        <w:rPr>
          <w:rFonts w:eastAsia="Times New Roman"/>
          <w:lang w:val="en-US"/>
        </w:rPr>
        <w:t>current specifications.</w:t>
      </w:r>
    </w:p>
    <w:p w14:paraId="7B139ADA" w14:textId="10134B77" w:rsidR="0EE4A94A" w:rsidRDefault="0EE4A94A" w:rsidP="00F50F6A">
      <w:pPr>
        <w:jc w:val="both"/>
        <w:rPr>
          <w:rFonts w:eastAsia="Times New Roman"/>
          <w:lang w:val="en-US"/>
        </w:rPr>
      </w:pPr>
      <w:r w:rsidRPr="7AE8175D">
        <w:rPr>
          <w:rFonts w:eastAsia="Times New Roman"/>
          <w:lang w:val="en-US"/>
        </w:rPr>
        <w:t xml:space="preserve">DAPS </w:t>
      </w:r>
      <w:r w:rsidR="00F50F6A" w:rsidRPr="7AE8175D">
        <w:rPr>
          <w:rFonts w:eastAsia="Times New Roman"/>
          <w:lang w:val="en-US"/>
        </w:rPr>
        <w:t>ha</w:t>
      </w:r>
      <w:r w:rsidR="00F50F6A">
        <w:rPr>
          <w:rFonts w:eastAsia="Times New Roman"/>
          <w:lang w:val="en-US"/>
        </w:rPr>
        <w:t>s</w:t>
      </w:r>
      <w:r w:rsidR="00F50F6A" w:rsidRPr="7AE8175D">
        <w:rPr>
          <w:rFonts w:eastAsia="Times New Roman"/>
          <w:lang w:val="en-US"/>
        </w:rPr>
        <w:t xml:space="preserve"> </w:t>
      </w:r>
      <w:r w:rsidRPr="7AE8175D">
        <w:rPr>
          <w:rFonts w:eastAsia="Times New Roman"/>
          <w:lang w:val="en-US"/>
        </w:rPr>
        <w:t>following specific features differing from the DC operation:</w:t>
      </w:r>
    </w:p>
    <w:p w14:paraId="5F26AC93" w14:textId="1CD4B309" w:rsidR="0EE4A94A" w:rsidRDefault="0EE4A94A" w:rsidP="00A15C0B">
      <w:pPr>
        <w:pStyle w:val="ListParagraph"/>
        <w:numPr>
          <w:ilvl w:val="0"/>
          <w:numId w:val="1"/>
        </w:numPr>
        <w:jc w:val="both"/>
        <w:rPr>
          <w:rFonts w:eastAsia="Times New Roman"/>
        </w:rPr>
      </w:pPr>
      <w:r w:rsidRPr="7AE8175D">
        <w:rPr>
          <w:rFonts w:eastAsia="Times New Roman"/>
          <w:sz w:val="20"/>
          <w:szCs w:val="20"/>
          <w:lang w:val="en-GB"/>
        </w:rPr>
        <w:t>Being an enhancement for the HO procedure aiming to minimize the UP break by having duplicated functions at the PDCP layer</w:t>
      </w:r>
    </w:p>
    <w:p w14:paraId="441F03A0" w14:textId="4F42D69E" w:rsidR="0EE4A94A" w:rsidRDefault="0EE4A94A" w:rsidP="00A15C0B">
      <w:pPr>
        <w:pStyle w:val="ListParagraph"/>
        <w:numPr>
          <w:ilvl w:val="0"/>
          <w:numId w:val="1"/>
        </w:numPr>
        <w:jc w:val="both"/>
        <w:rPr>
          <w:rFonts w:eastAsia="Times New Roman"/>
        </w:rPr>
      </w:pPr>
      <w:r w:rsidRPr="7AE8175D">
        <w:rPr>
          <w:rFonts w:eastAsia="Times New Roman"/>
          <w:sz w:val="20"/>
          <w:szCs w:val="20"/>
          <w:lang w:val="en-GB"/>
        </w:rPr>
        <w:t xml:space="preserve">The control is at one CU at </w:t>
      </w:r>
      <w:r w:rsidR="00124C64">
        <w:rPr>
          <w:rFonts w:eastAsia="Times New Roman"/>
          <w:sz w:val="20"/>
          <w:szCs w:val="20"/>
          <w:lang w:val="en-GB"/>
        </w:rPr>
        <w:t>a</w:t>
      </w:r>
      <w:r w:rsidRPr="7AE8175D">
        <w:rPr>
          <w:rFonts w:eastAsia="Times New Roman"/>
          <w:sz w:val="20"/>
          <w:szCs w:val="20"/>
          <w:lang w:val="en-GB"/>
        </w:rPr>
        <w:t xml:space="preserve"> time; no scenario corresponding to inter-donor case in IAB and therefore no conflicting resource configurations</w:t>
      </w:r>
    </w:p>
    <w:p w14:paraId="3AEF5532" w14:textId="3572DC70" w:rsidR="0EE4A94A" w:rsidRDefault="0EE4A94A" w:rsidP="00A15C0B">
      <w:pPr>
        <w:pStyle w:val="ListParagraph"/>
        <w:numPr>
          <w:ilvl w:val="0"/>
          <w:numId w:val="1"/>
        </w:numPr>
        <w:jc w:val="both"/>
        <w:rPr>
          <w:rFonts w:eastAsia="Times New Roman"/>
        </w:rPr>
      </w:pPr>
      <w:r w:rsidRPr="7AE8175D">
        <w:rPr>
          <w:rFonts w:eastAsia="Times New Roman"/>
          <w:sz w:val="20"/>
          <w:szCs w:val="20"/>
          <w:lang w:val="en-GB"/>
        </w:rPr>
        <w:t>On the source link, there is only control signalling for UL feedback (e.g. HARQ) for possible remaining DL data transmission buffered at the source gNB</w:t>
      </w:r>
    </w:p>
    <w:p w14:paraId="08C28851" w14:textId="41813CB6" w:rsidR="0EE4A94A" w:rsidRDefault="0EE4A94A" w:rsidP="00A15C0B">
      <w:pPr>
        <w:pStyle w:val="ListParagraph"/>
        <w:numPr>
          <w:ilvl w:val="0"/>
          <w:numId w:val="1"/>
        </w:numPr>
        <w:jc w:val="both"/>
        <w:rPr>
          <w:rFonts w:eastAsia="Times New Roman"/>
        </w:rPr>
      </w:pPr>
      <w:r w:rsidRPr="7AE8175D">
        <w:rPr>
          <w:rFonts w:eastAsia="Times New Roman"/>
          <w:sz w:val="20"/>
          <w:szCs w:val="20"/>
          <w:lang w:val="en-GB"/>
        </w:rPr>
        <w:t>For any overlapping UL TX, the target link is prioritized i.e. no simultaneous TX on the source and target links</w:t>
      </w:r>
    </w:p>
    <w:p w14:paraId="4C142400" w14:textId="523042B0" w:rsidR="0EE4A94A" w:rsidRPr="00A15C0B" w:rsidRDefault="0EE4A94A" w:rsidP="00A15C0B">
      <w:pPr>
        <w:pStyle w:val="ListParagraph"/>
        <w:numPr>
          <w:ilvl w:val="0"/>
          <w:numId w:val="1"/>
        </w:numPr>
        <w:jc w:val="both"/>
        <w:rPr>
          <w:rFonts w:eastAsia="Times New Roman"/>
        </w:rPr>
      </w:pPr>
      <w:r w:rsidRPr="7AE8175D">
        <w:rPr>
          <w:rFonts w:eastAsia="Times New Roman"/>
          <w:sz w:val="20"/>
          <w:szCs w:val="20"/>
          <w:lang w:val="en-GB"/>
        </w:rPr>
        <w:t>UP UL TX is switched from source to target, i.e. no parallel UL data connections</w:t>
      </w:r>
    </w:p>
    <w:p w14:paraId="207B4B3B" w14:textId="77777777" w:rsidR="00A15C0B" w:rsidRDefault="00A15C0B" w:rsidP="00A15C0B">
      <w:pPr>
        <w:pStyle w:val="ListParagraph"/>
        <w:jc w:val="both"/>
        <w:rPr>
          <w:rFonts w:eastAsia="Times New Roman"/>
        </w:rPr>
      </w:pPr>
    </w:p>
    <w:p w14:paraId="6D1B2A2A" w14:textId="49BC1B8B" w:rsidR="0EE4A94A" w:rsidRDefault="0EE4A94A" w:rsidP="00A15C0B">
      <w:pPr>
        <w:jc w:val="both"/>
        <w:rPr>
          <w:rFonts w:eastAsia="Times New Roman"/>
        </w:rPr>
      </w:pPr>
      <w:r w:rsidRPr="7AE8175D">
        <w:rPr>
          <w:rFonts w:eastAsia="Times New Roman"/>
        </w:rPr>
        <w:t>Despite supporting intra-frequency operation of DAPS, considering the specific behaviour and target use case, it cannot be used as the starting point for the intra-frequency operation of IAB. Furthermore, DAPS support for IAB has not been agreed in RAN2 and it would not be applicable as such for backhauling as the PDCP layer is not terminated at the IAB-node.</w:t>
      </w:r>
    </w:p>
    <w:p w14:paraId="5E303BE5" w14:textId="3501E27D" w:rsidR="0EE4A94A" w:rsidRDefault="0EE4A94A" w:rsidP="00A15C0B">
      <w:pPr>
        <w:jc w:val="both"/>
        <w:rPr>
          <w:rFonts w:eastAsia="Times New Roman"/>
          <w:b/>
          <w:bCs/>
        </w:rPr>
      </w:pPr>
      <w:r w:rsidRPr="7AE8175D">
        <w:rPr>
          <w:rFonts w:eastAsia="Times New Roman"/>
          <w:b/>
          <w:bCs/>
        </w:rPr>
        <w:t xml:space="preserve">Observation </w:t>
      </w:r>
      <w:r w:rsidR="00F50F6A">
        <w:rPr>
          <w:rFonts w:eastAsia="Times New Roman"/>
          <w:b/>
          <w:bCs/>
        </w:rPr>
        <w:t>3.</w:t>
      </w:r>
      <w:r w:rsidR="00F50F6A" w:rsidRPr="7AE8175D">
        <w:rPr>
          <w:rFonts w:eastAsia="Times New Roman"/>
          <w:b/>
          <w:bCs/>
        </w:rPr>
        <w:t>2</w:t>
      </w:r>
      <w:r w:rsidRPr="7AE8175D">
        <w:rPr>
          <w:rFonts w:eastAsia="Times New Roman"/>
          <w:b/>
          <w:bCs/>
        </w:rPr>
        <w:t xml:space="preserve">: DAPS operation as such would not provide </w:t>
      </w:r>
      <w:r w:rsidR="00F50F6A">
        <w:rPr>
          <w:rFonts w:eastAsia="Times New Roman"/>
          <w:b/>
          <w:bCs/>
        </w:rPr>
        <w:t xml:space="preserve">a </w:t>
      </w:r>
      <w:r w:rsidRPr="7AE8175D">
        <w:rPr>
          <w:rFonts w:eastAsia="Times New Roman"/>
          <w:b/>
          <w:bCs/>
        </w:rPr>
        <w:t>feasible starting point of intra-frequency operation.</w:t>
      </w:r>
    </w:p>
    <w:p w14:paraId="4AD986B8" w14:textId="0D3066BE" w:rsidR="0EE4A94A" w:rsidRDefault="0EE4A94A" w:rsidP="00A15C0B">
      <w:pPr>
        <w:jc w:val="both"/>
        <w:rPr>
          <w:rFonts w:eastAsia="Times New Roman"/>
        </w:rPr>
      </w:pPr>
      <w:r w:rsidRPr="7AE8175D">
        <w:rPr>
          <w:rFonts w:eastAsia="Times New Roman"/>
        </w:rPr>
        <w:t>Based on the discussion above, the baseline operation for intra-frequency DC for UE requires additional features to be complemented on top of which IAB specific enhancements would then be defined. As the first step, further details on the specification impacts could be done to assess the consequences of the intra-frequency support. Based on such analysis, RAN1 can make the decision whether the enhancement would be feasible in the Rel.17 timeframe.</w:t>
      </w:r>
    </w:p>
    <w:p w14:paraId="63F40B8F" w14:textId="245A96E6" w:rsidR="0EE4A94A" w:rsidRDefault="0EE4A94A" w:rsidP="00A15C0B">
      <w:pPr>
        <w:jc w:val="both"/>
        <w:rPr>
          <w:rFonts w:eastAsia="Times New Roman"/>
          <w:b/>
          <w:bCs/>
        </w:rPr>
      </w:pPr>
      <w:r w:rsidRPr="7AE8175D">
        <w:rPr>
          <w:rFonts w:eastAsia="Times New Roman"/>
          <w:b/>
          <w:bCs/>
        </w:rPr>
        <w:t xml:space="preserve">Proposal </w:t>
      </w:r>
      <w:r w:rsidR="00F50F6A">
        <w:rPr>
          <w:rFonts w:eastAsia="Times New Roman"/>
          <w:b/>
          <w:bCs/>
        </w:rPr>
        <w:t>3.1</w:t>
      </w:r>
      <w:r w:rsidRPr="7AE8175D">
        <w:rPr>
          <w:rFonts w:eastAsia="Times New Roman"/>
          <w:b/>
          <w:bCs/>
        </w:rPr>
        <w:t>: RAN1 to make an assessment about the required specification impacts for the decision</w:t>
      </w:r>
      <w:r w:rsidR="00F50F6A">
        <w:rPr>
          <w:rFonts w:eastAsia="Times New Roman"/>
          <w:b/>
          <w:bCs/>
        </w:rPr>
        <w:t xml:space="preserve"> of</w:t>
      </w:r>
      <w:r w:rsidRPr="7AE8175D">
        <w:rPr>
          <w:rFonts w:eastAsia="Times New Roman"/>
          <w:b/>
          <w:bCs/>
        </w:rPr>
        <w:t xml:space="preserve"> whether intra-frequency DC would be feasible within the Rel.17 timeframe.</w:t>
      </w:r>
    </w:p>
    <w:p w14:paraId="1DEACF62" w14:textId="726D3AB4" w:rsidR="7AE8175D" w:rsidRDefault="00FB129F" w:rsidP="7AE8175D">
      <w:pPr>
        <w:spacing w:after="0"/>
        <w:jc w:val="both"/>
        <w:rPr>
          <w:lang w:val="en-US"/>
        </w:rPr>
      </w:pPr>
      <w:r>
        <w:rPr>
          <w:lang w:val="en-US"/>
        </w:rPr>
        <w:t xml:space="preserve">In the context of multi-TRP transmission, it is reasonable to assume that IAB-MT shall </w:t>
      </w:r>
      <w:r w:rsidR="00F50F6A">
        <w:rPr>
          <w:lang w:val="en-US"/>
        </w:rPr>
        <w:t>also be</w:t>
      </w:r>
      <w:r>
        <w:rPr>
          <w:lang w:val="en-US"/>
        </w:rPr>
        <w:t xml:space="preserve"> capable of supporting multi-TRP modes as they are generally appliable already in Rel-16 for UEs. </w:t>
      </w:r>
      <w:r w:rsidR="00F50F6A">
        <w:rPr>
          <w:szCs w:val="18"/>
        </w:rPr>
        <w:t xml:space="preserve">When the IAB MT supports multi-TRP operation, the IAB MT may be scheduled by two different TRPs and Rel-16 defined multi-TRP framework considering both single DCI based multi-TRP and multi-DCI based multi-TRP operations. </w:t>
      </w:r>
      <w:r>
        <w:rPr>
          <w:lang w:val="en-US"/>
        </w:rPr>
        <w:t xml:space="preserve">Multi-TRP operation can be viewed as intra-frequency DC scenario where scheduling of each TRP is done independently towards the IAB-MT. </w:t>
      </w:r>
    </w:p>
    <w:p w14:paraId="475E0D13" w14:textId="29F43A1A" w:rsidR="00FB129F" w:rsidRDefault="00FB129F" w:rsidP="7AE8175D">
      <w:pPr>
        <w:spacing w:after="0"/>
        <w:jc w:val="both"/>
        <w:rPr>
          <w:lang w:val="en-US"/>
        </w:rPr>
      </w:pPr>
    </w:p>
    <w:p w14:paraId="1965AFCB" w14:textId="7A9F868E" w:rsidR="00FB129F" w:rsidRPr="00B36DBA" w:rsidRDefault="00F50F6A" w:rsidP="7AE8175D">
      <w:pPr>
        <w:spacing w:after="0"/>
        <w:jc w:val="both"/>
        <w:rPr>
          <w:rFonts w:eastAsia="Calibri"/>
          <w:b/>
          <w:bCs/>
          <w:lang w:eastAsia="x-none"/>
        </w:rPr>
      </w:pPr>
      <w:r w:rsidRPr="00B36DBA">
        <w:rPr>
          <w:b/>
          <w:bCs/>
          <w:lang w:val="en-US"/>
        </w:rPr>
        <w:t>Proposal 3.2</w:t>
      </w:r>
      <w:r w:rsidR="00FB129F" w:rsidRPr="00B36DBA">
        <w:rPr>
          <w:b/>
          <w:bCs/>
          <w:lang w:val="en-US"/>
        </w:rPr>
        <w:t xml:space="preserve">: </w:t>
      </w:r>
      <w:r w:rsidRPr="00B36DBA">
        <w:rPr>
          <w:rFonts w:eastAsia="Calibri"/>
          <w:b/>
          <w:bCs/>
          <w:lang w:eastAsia="x-none"/>
        </w:rPr>
        <w:t>I</w:t>
      </w:r>
      <w:r w:rsidR="00FB129F" w:rsidRPr="00B36DBA">
        <w:rPr>
          <w:rFonts w:eastAsia="Calibri"/>
          <w:b/>
          <w:bCs/>
          <w:lang w:eastAsia="x-none"/>
        </w:rPr>
        <w:t xml:space="preserve">AB-MT shall support </w:t>
      </w:r>
      <w:r w:rsidRPr="00B36DBA">
        <w:rPr>
          <w:rFonts w:eastAsia="Calibri"/>
          <w:b/>
          <w:bCs/>
          <w:lang w:eastAsia="x-none"/>
        </w:rPr>
        <w:t xml:space="preserve">both single DCI </w:t>
      </w:r>
      <w:proofErr w:type="gramStart"/>
      <w:r w:rsidRPr="00B36DBA">
        <w:rPr>
          <w:rFonts w:eastAsia="Calibri"/>
          <w:b/>
          <w:bCs/>
          <w:lang w:eastAsia="x-none"/>
        </w:rPr>
        <w:t>ba</w:t>
      </w:r>
      <w:bookmarkStart w:id="1" w:name="_GoBack"/>
      <w:bookmarkEnd w:id="1"/>
      <w:r w:rsidRPr="00B36DBA">
        <w:rPr>
          <w:rFonts w:eastAsia="Calibri"/>
          <w:b/>
          <w:bCs/>
          <w:lang w:eastAsia="x-none"/>
        </w:rPr>
        <w:t>sed</w:t>
      </w:r>
      <w:proofErr w:type="gramEnd"/>
      <w:r w:rsidRPr="00B36DBA">
        <w:rPr>
          <w:rFonts w:eastAsia="Calibri"/>
          <w:b/>
          <w:bCs/>
          <w:lang w:eastAsia="x-none"/>
        </w:rPr>
        <w:t xml:space="preserve"> and multi-DCI based multi-TRP transmission schemes</w:t>
      </w:r>
      <w:r w:rsidR="00FB129F" w:rsidRPr="00B36DBA">
        <w:rPr>
          <w:rFonts w:eastAsia="Calibri"/>
          <w:b/>
          <w:bCs/>
          <w:lang w:eastAsia="x-none"/>
        </w:rPr>
        <w:t xml:space="preserve">. </w:t>
      </w:r>
    </w:p>
    <w:p w14:paraId="1A1F05DE" w14:textId="1330E6B7" w:rsidR="00FB129F" w:rsidRDefault="00FB129F" w:rsidP="7AE8175D">
      <w:pPr>
        <w:spacing w:after="0"/>
        <w:jc w:val="both"/>
        <w:rPr>
          <w:rFonts w:ascii="Times" w:eastAsia="Calibri" w:hAnsi="Times" w:cs="Times"/>
          <w:lang w:eastAsia="x-none"/>
        </w:rPr>
      </w:pPr>
    </w:p>
    <w:p w14:paraId="4444414C" w14:textId="6934A4CE" w:rsidR="00F50F6A" w:rsidRDefault="00F50F6A" w:rsidP="7AE8175D">
      <w:pPr>
        <w:spacing w:after="0"/>
        <w:jc w:val="both"/>
        <w:rPr>
          <w:rFonts w:ascii="Times" w:eastAsia="Calibri" w:hAnsi="Times" w:cs="Times"/>
          <w:lang w:eastAsia="x-none"/>
        </w:rPr>
      </w:pPr>
      <w:r>
        <w:rPr>
          <w:rFonts w:ascii="Times" w:eastAsia="Calibri" w:hAnsi="Times" w:cs="Times"/>
          <w:lang w:eastAsia="x-none"/>
        </w:rPr>
        <w:t xml:space="preserve">Overall, there is nothing special that </w:t>
      </w:r>
      <w:r w:rsidR="00FB129F">
        <w:rPr>
          <w:rFonts w:ascii="Times" w:eastAsia="Calibri" w:hAnsi="Times" w:cs="Times"/>
          <w:lang w:eastAsia="x-none"/>
        </w:rPr>
        <w:t xml:space="preserve">RAN1 </w:t>
      </w:r>
      <w:r>
        <w:rPr>
          <w:rFonts w:ascii="Times" w:eastAsia="Calibri" w:hAnsi="Times" w:cs="Times"/>
          <w:lang w:eastAsia="x-none"/>
        </w:rPr>
        <w:t>need</w:t>
      </w:r>
      <w:r w:rsidR="000F6C98">
        <w:rPr>
          <w:rFonts w:ascii="Times" w:eastAsia="Calibri" w:hAnsi="Times" w:cs="Times"/>
          <w:lang w:eastAsia="x-none"/>
        </w:rPr>
        <w:t>s</w:t>
      </w:r>
      <w:r>
        <w:rPr>
          <w:rFonts w:ascii="Times" w:eastAsia="Calibri" w:hAnsi="Times" w:cs="Times"/>
          <w:lang w:eastAsia="x-none"/>
        </w:rPr>
        <w:t xml:space="preserve"> to rework when</w:t>
      </w:r>
      <w:r w:rsidR="00FB129F">
        <w:rPr>
          <w:rFonts w:ascii="Times" w:eastAsia="Calibri" w:hAnsi="Times" w:cs="Times"/>
          <w:lang w:eastAsia="x-none"/>
        </w:rPr>
        <w:t xml:space="preserve"> enabling IAB </w:t>
      </w:r>
      <w:r>
        <w:rPr>
          <w:rFonts w:ascii="Times" w:eastAsia="Calibri" w:hAnsi="Times" w:cs="Times"/>
          <w:lang w:eastAsia="x-none"/>
        </w:rPr>
        <w:t xml:space="preserve">MT to support the </w:t>
      </w:r>
      <w:r w:rsidR="00FB129F">
        <w:rPr>
          <w:rFonts w:ascii="Times" w:eastAsia="Calibri" w:hAnsi="Times" w:cs="Times"/>
          <w:lang w:eastAsia="x-none"/>
        </w:rPr>
        <w:t>multi-TRP operation.</w:t>
      </w:r>
      <w:r>
        <w:rPr>
          <w:rFonts w:ascii="Times" w:eastAsia="Calibri" w:hAnsi="Times" w:cs="Times"/>
          <w:lang w:eastAsia="x-none"/>
        </w:rPr>
        <w:t xml:space="preserve"> On resource multiplexing, the IAB MT sees both TRPs using the same resource configuration, i.e., the same MT configuration is applied at the IAB MT. For multi-DCI based multi-TRP operation, </w:t>
      </w:r>
      <w:r w:rsidR="00FB129F">
        <w:rPr>
          <w:rFonts w:ascii="Times" w:eastAsia="Calibri" w:hAnsi="Times" w:cs="Times"/>
          <w:lang w:eastAsia="x-none"/>
        </w:rPr>
        <w:t xml:space="preserve">the IAB MT may receive </w:t>
      </w:r>
      <w:r>
        <w:rPr>
          <w:rFonts w:ascii="Times" w:eastAsia="Calibri" w:hAnsi="Times" w:cs="Times"/>
          <w:lang w:eastAsia="x-none"/>
        </w:rPr>
        <w:t>PDCCH</w:t>
      </w:r>
      <w:r w:rsidR="00FB129F">
        <w:rPr>
          <w:rFonts w:ascii="Times" w:eastAsia="Calibri" w:hAnsi="Times" w:cs="Times"/>
          <w:lang w:eastAsia="x-none"/>
        </w:rPr>
        <w:t xml:space="preserve"> from two different TRPs, where each TRP </w:t>
      </w:r>
      <w:r>
        <w:rPr>
          <w:rFonts w:ascii="Times" w:eastAsia="Calibri" w:hAnsi="Times" w:cs="Times"/>
          <w:lang w:eastAsia="x-none"/>
        </w:rPr>
        <w:t>uses a group of CORESETs for PDCCH transmission</w:t>
      </w:r>
      <w:r w:rsidR="00FB129F">
        <w:rPr>
          <w:rFonts w:ascii="Times" w:eastAsia="Calibri" w:hAnsi="Times" w:cs="Times"/>
          <w:lang w:eastAsia="x-none"/>
        </w:rPr>
        <w:t xml:space="preserve"> </w:t>
      </w:r>
      <w:r>
        <w:rPr>
          <w:rFonts w:ascii="Times" w:eastAsia="Calibri" w:hAnsi="Times" w:cs="Times"/>
          <w:lang w:eastAsia="x-none"/>
        </w:rPr>
        <w:t>(</w:t>
      </w:r>
      <w:r w:rsidR="00A15C0B">
        <w:t>distinguished</w:t>
      </w:r>
      <w:r w:rsidR="00A15C0B" w:rsidDel="00A15C0B">
        <w:rPr>
          <w:rFonts w:ascii="Times" w:eastAsia="Calibri" w:hAnsi="Times" w:cs="Times"/>
          <w:lang w:eastAsia="x-none"/>
        </w:rPr>
        <w:t xml:space="preserve"> </w:t>
      </w:r>
      <w:r>
        <w:rPr>
          <w:rFonts w:ascii="Times" w:eastAsia="Calibri" w:hAnsi="Times" w:cs="Times"/>
          <w:lang w:eastAsia="x-none"/>
        </w:rPr>
        <w:t xml:space="preserve">via </w:t>
      </w:r>
      <w:proofErr w:type="spellStart"/>
      <w:r>
        <w:rPr>
          <w:rFonts w:ascii="Times" w:eastAsia="Calibri" w:hAnsi="Times" w:cs="Times"/>
          <w:lang w:eastAsia="x-none"/>
        </w:rPr>
        <w:t>coresetPoolIndex</w:t>
      </w:r>
      <w:proofErr w:type="spellEnd"/>
      <w:r>
        <w:rPr>
          <w:rFonts w:ascii="Times" w:eastAsia="Calibri" w:hAnsi="Times" w:cs="Times"/>
          <w:lang w:eastAsia="x-none"/>
        </w:rPr>
        <w:t xml:space="preserve"> in CORESET configuration). </w:t>
      </w:r>
    </w:p>
    <w:p w14:paraId="0A1DCD7A" w14:textId="77777777" w:rsidR="00F50F6A" w:rsidRDefault="00F50F6A" w:rsidP="7AE8175D">
      <w:pPr>
        <w:spacing w:after="0"/>
        <w:jc w:val="both"/>
        <w:rPr>
          <w:rFonts w:ascii="Times" w:eastAsia="Calibri" w:hAnsi="Times" w:cs="Times"/>
          <w:lang w:eastAsia="x-none"/>
        </w:rPr>
      </w:pPr>
    </w:p>
    <w:p w14:paraId="299E3EE5" w14:textId="4F16E899" w:rsidR="00F50F6A" w:rsidRDefault="00047565" w:rsidP="00047565">
      <w:pPr>
        <w:spacing w:after="0"/>
        <w:jc w:val="both"/>
        <w:rPr>
          <w:rFonts w:ascii="Times" w:eastAsia="Calibri" w:hAnsi="Times" w:cs="Times"/>
          <w:lang w:eastAsia="x-none"/>
        </w:rPr>
      </w:pPr>
      <w:r>
        <w:rPr>
          <w:rFonts w:ascii="Times" w:eastAsia="Calibri" w:hAnsi="Times" w:cs="Times"/>
          <w:lang w:eastAsia="x-none"/>
        </w:rPr>
        <w:t>In multi-DCI based multi-TRP operation, t</w:t>
      </w:r>
      <w:r w:rsidR="00F50F6A">
        <w:rPr>
          <w:rFonts w:ascii="Times" w:eastAsia="Calibri" w:hAnsi="Times" w:cs="Times"/>
          <w:lang w:eastAsia="x-none"/>
        </w:rPr>
        <w:t xml:space="preserve">he only concern we foresee is the indication of soft resource availability via different TRPs, </w:t>
      </w:r>
      <w:r>
        <w:rPr>
          <w:rFonts w:ascii="Times" w:eastAsia="Calibri" w:hAnsi="Times" w:cs="Times"/>
          <w:lang w:eastAsia="x-none"/>
        </w:rPr>
        <w:t>where</w:t>
      </w:r>
      <w:r w:rsidR="00F50F6A">
        <w:rPr>
          <w:rFonts w:ascii="Times" w:eastAsia="Calibri" w:hAnsi="Times" w:cs="Times"/>
          <w:lang w:eastAsia="x-none"/>
        </w:rPr>
        <w:t xml:space="preserve"> the DCI 2-5 monitoring may be associated with both TRPs</w:t>
      </w:r>
      <w:r>
        <w:rPr>
          <w:rFonts w:ascii="Times" w:eastAsia="Calibri" w:hAnsi="Times" w:cs="Times"/>
          <w:lang w:eastAsia="x-none"/>
        </w:rPr>
        <w:t>. Each</w:t>
      </w:r>
      <w:r w:rsidR="00F50F6A">
        <w:rPr>
          <w:rFonts w:ascii="Times" w:eastAsia="Calibri" w:hAnsi="Times" w:cs="Times"/>
          <w:lang w:eastAsia="x-none"/>
        </w:rPr>
        <w:t xml:space="preserve"> TRP </w:t>
      </w:r>
      <w:r>
        <w:rPr>
          <w:rFonts w:ascii="Times" w:eastAsia="Calibri" w:hAnsi="Times" w:cs="Times"/>
          <w:lang w:eastAsia="x-none"/>
        </w:rPr>
        <w:t xml:space="preserve">can </w:t>
      </w:r>
      <w:r w:rsidR="00F50F6A">
        <w:rPr>
          <w:rFonts w:ascii="Times" w:eastAsia="Calibri" w:hAnsi="Times" w:cs="Times"/>
          <w:lang w:eastAsia="x-none"/>
        </w:rPr>
        <w:t>use resources independently per each link (without coordinating with other TRP)</w:t>
      </w:r>
      <w:r>
        <w:rPr>
          <w:rFonts w:ascii="Times" w:eastAsia="Calibri" w:hAnsi="Times" w:cs="Times"/>
          <w:lang w:eastAsia="x-none"/>
        </w:rPr>
        <w:t xml:space="preserve"> as all possibilities of reception (fully/partial</w:t>
      </w:r>
      <w:r w:rsidR="000F6C98">
        <w:rPr>
          <w:rFonts w:ascii="Times" w:eastAsia="Calibri" w:hAnsi="Times" w:cs="Times"/>
          <w:lang w:eastAsia="x-none"/>
        </w:rPr>
        <w:t>ly</w:t>
      </w:r>
      <w:r>
        <w:rPr>
          <w:rFonts w:ascii="Times" w:eastAsia="Calibri" w:hAnsi="Times" w:cs="Times"/>
          <w:lang w:eastAsia="x-none"/>
        </w:rPr>
        <w:t xml:space="preserve">/non overlapping) are allowed. In such situations, each TRP may send the soft resource availability based on usage of resources of the backhaul link towards the IAB MT. It may be reasonable to assume that </w:t>
      </w:r>
      <w:r w:rsidR="00F50F6A">
        <w:rPr>
          <w:rFonts w:ascii="Times" w:eastAsia="Calibri" w:hAnsi="Times" w:cs="Times"/>
          <w:lang w:eastAsia="x-none"/>
        </w:rPr>
        <w:t xml:space="preserve">the </w:t>
      </w:r>
      <w:r>
        <w:rPr>
          <w:rFonts w:ascii="Times" w:eastAsia="Calibri" w:hAnsi="Times" w:cs="Times"/>
          <w:lang w:eastAsia="x-none"/>
        </w:rPr>
        <w:t xml:space="preserve">IAB DU in a TDM mode shall only </w:t>
      </w:r>
      <w:r w:rsidR="00F50F6A">
        <w:rPr>
          <w:rFonts w:ascii="Times" w:eastAsia="Calibri" w:hAnsi="Times" w:cs="Times"/>
          <w:lang w:eastAsia="x-none"/>
        </w:rPr>
        <w:t xml:space="preserve">use </w:t>
      </w:r>
      <w:r w:rsidR="000F6C98">
        <w:rPr>
          <w:rFonts w:ascii="Times" w:eastAsia="Calibri" w:hAnsi="Times" w:cs="Times"/>
          <w:lang w:eastAsia="x-none"/>
        </w:rPr>
        <w:t>a</w:t>
      </w:r>
      <w:r w:rsidR="00F50F6A">
        <w:rPr>
          <w:rFonts w:ascii="Times" w:eastAsia="Calibri" w:hAnsi="Times" w:cs="Times"/>
          <w:lang w:eastAsia="x-none"/>
        </w:rPr>
        <w:t xml:space="preserve"> soft resource only </w:t>
      </w:r>
      <w:r>
        <w:rPr>
          <w:rFonts w:ascii="Times" w:eastAsia="Calibri" w:hAnsi="Times" w:cs="Times"/>
          <w:lang w:eastAsia="x-none"/>
        </w:rPr>
        <w:t>when</w:t>
      </w:r>
      <w:r w:rsidR="00F50F6A">
        <w:rPr>
          <w:rFonts w:ascii="Times" w:eastAsia="Calibri" w:hAnsi="Times" w:cs="Times"/>
          <w:lang w:eastAsia="x-none"/>
        </w:rPr>
        <w:t xml:space="preserve"> availability indications are received from both TRPs. </w:t>
      </w:r>
    </w:p>
    <w:p w14:paraId="10DD79B1" w14:textId="1B922DF4" w:rsidR="00047565" w:rsidRDefault="00047565" w:rsidP="00047565">
      <w:pPr>
        <w:spacing w:after="0"/>
        <w:jc w:val="both"/>
        <w:rPr>
          <w:rFonts w:ascii="Times" w:eastAsia="Calibri" w:hAnsi="Times" w:cs="Times"/>
          <w:lang w:eastAsia="x-none"/>
        </w:rPr>
      </w:pPr>
    </w:p>
    <w:p w14:paraId="0C67A7FD" w14:textId="3466308E" w:rsidR="00DE6D7C" w:rsidRDefault="00047565" w:rsidP="00265C5E">
      <w:pPr>
        <w:spacing w:after="0"/>
        <w:jc w:val="both"/>
        <w:rPr>
          <w:b/>
          <w:bCs/>
          <w:lang w:val="en-US"/>
        </w:rPr>
      </w:pPr>
      <w:r>
        <w:rPr>
          <w:b/>
          <w:bCs/>
          <w:lang w:val="en-US"/>
        </w:rPr>
        <w:t>Proposal 3.3</w:t>
      </w:r>
      <w:r w:rsidRPr="0048504E">
        <w:rPr>
          <w:b/>
          <w:bCs/>
          <w:lang w:val="en-US"/>
        </w:rPr>
        <w:t xml:space="preserve">: </w:t>
      </w:r>
      <w:r>
        <w:rPr>
          <w:b/>
          <w:bCs/>
          <w:lang w:val="en-US"/>
        </w:rPr>
        <w:t xml:space="preserve">For </w:t>
      </w:r>
      <w:r>
        <w:rPr>
          <w:rFonts w:ascii="Times" w:eastAsia="Calibri" w:hAnsi="Times" w:cs="Times"/>
          <w:b/>
          <w:bCs/>
          <w:lang w:eastAsia="x-none"/>
        </w:rPr>
        <w:t xml:space="preserve">multi-DCI based multi-TRP reception supported IAB node, the explicit indication of a soft resource is determined based on indications received </w:t>
      </w:r>
      <w:r w:rsidR="000F6C98">
        <w:rPr>
          <w:rFonts w:ascii="Times" w:eastAsia="Calibri" w:hAnsi="Times" w:cs="Times"/>
          <w:b/>
          <w:bCs/>
          <w:lang w:eastAsia="x-none"/>
        </w:rPr>
        <w:t>from</w:t>
      </w:r>
      <w:r>
        <w:rPr>
          <w:rFonts w:ascii="Times" w:eastAsia="Calibri" w:hAnsi="Times" w:cs="Times"/>
          <w:b/>
          <w:bCs/>
          <w:lang w:eastAsia="x-none"/>
        </w:rPr>
        <w:t xml:space="preserve"> both TRPs, and a soft resource is available only when IAB-MT receives DCI 2-5 indications allowing the use of the soft resource.  </w:t>
      </w:r>
    </w:p>
    <w:p w14:paraId="69A13C5A" w14:textId="72C80088" w:rsidR="00B65216" w:rsidRDefault="00B65216" w:rsidP="00265C5E">
      <w:pPr>
        <w:spacing w:after="0"/>
        <w:jc w:val="both"/>
        <w:rPr>
          <w:b/>
          <w:bCs/>
          <w:lang w:val="en-US"/>
        </w:rPr>
      </w:pPr>
    </w:p>
    <w:p w14:paraId="6B9CCF06" w14:textId="77777777" w:rsidR="00265C5E" w:rsidRPr="00173827" w:rsidRDefault="00265C5E" w:rsidP="00265C5E">
      <w:pPr>
        <w:spacing w:after="0"/>
        <w:jc w:val="both"/>
        <w:rPr>
          <w:lang w:val="en-US"/>
        </w:rPr>
      </w:pPr>
    </w:p>
    <w:p w14:paraId="22BE7C6D" w14:textId="0890BC2B" w:rsidR="0034111C" w:rsidRPr="00173827" w:rsidRDefault="00265C5E">
      <w:pPr>
        <w:pStyle w:val="Heading1"/>
        <w:rPr>
          <w:color w:val="000000"/>
          <w:lang w:val="en-US"/>
        </w:rPr>
      </w:pPr>
      <w:r w:rsidRPr="00173827">
        <w:rPr>
          <w:color w:val="000000"/>
          <w:lang w:val="en-US"/>
        </w:rPr>
        <w:t>4</w:t>
      </w:r>
      <w:r w:rsidR="0034111C" w:rsidRPr="00173827">
        <w:rPr>
          <w:color w:val="000000"/>
          <w:lang w:val="en-US"/>
        </w:rPr>
        <w:tab/>
      </w:r>
      <w:r w:rsidR="00EE7FA7" w:rsidRPr="00173827">
        <w:rPr>
          <w:color w:val="000000"/>
          <w:lang w:val="en-US"/>
        </w:rPr>
        <w:t>Conclusion</w:t>
      </w:r>
      <w:r w:rsidR="00DB39D4" w:rsidRPr="00173827">
        <w:rPr>
          <w:color w:val="000000"/>
          <w:lang w:val="en-US"/>
        </w:rPr>
        <w:t>s</w:t>
      </w:r>
    </w:p>
    <w:p w14:paraId="6639F241" w14:textId="0E95C878" w:rsidR="007635BE" w:rsidRDefault="005548E2" w:rsidP="00DB6D49">
      <w:pPr>
        <w:rPr>
          <w:lang w:val="en-US"/>
        </w:rPr>
      </w:pPr>
      <w:r>
        <w:rPr>
          <w:lang w:val="en-US"/>
        </w:rPr>
        <w:t xml:space="preserve">Our </w:t>
      </w:r>
      <w:r w:rsidRPr="00A71DE9">
        <w:rPr>
          <w:lang w:val="en-US"/>
        </w:rPr>
        <w:t xml:space="preserve">proposals </w:t>
      </w:r>
      <w:r w:rsidR="00F544F7" w:rsidRPr="00A71DE9">
        <w:rPr>
          <w:lang w:val="en-US"/>
        </w:rPr>
        <w:t>on</w:t>
      </w:r>
      <w:r w:rsidRPr="00A71DE9">
        <w:rPr>
          <w:lang w:val="en-US"/>
        </w:rPr>
        <w:t xml:space="preserve"> the FDM/SDM half-duplex operation</w:t>
      </w:r>
      <w:r>
        <w:rPr>
          <w:lang w:val="en-US"/>
        </w:rPr>
        <w:t xml:space="preserve"> of the child and parent links are:</w:t>
      </w:r>
    </w:p>
    <w:p w14:paraId="44937226" w14:textId="77777777" w:rsidR="00EB1181" w:rsidRPr="001F782F" w:rsidRDefault="00EB1181" w:rsidP="00EB1181">
      <w:pPr>
        <w:jc w:val="both"/>
        <w:rPr>
          <w:rFonts w:eastAsia="Calibri"/>
          <w:b/>
          <w:bCs/>
          <w:lang w:val="en-US"/>
        </w:rPr>
      </w:pPr>
      <w:r w:rsidRPr="001F782F">
        <w:rPr>
          <w:rFonts w:eastAsia="Calibri"/>
          <w:b/>
          <w:bCs/>
          <w:lang w:val="en-US"/>
        </w:rPr>
        <w:t>Proposal 2.1: The S/H/NA resource types are applied with FDM/SDM multiplexing.</w:t>
      </w:r>
    </w:p>
    <w:p w14:paraId="733EA36E" w14:textId="77777777" w:rsidR="00EB1181" w:rsidRPr="001F782F" w:rsidRDefault="00EB1181" w:rsidP="00EB1181">
      <w:pPr>
        <w:jc w:val="both"/>
        <w:rPr>
          <w:rFonts w:eastAsia="Calibri"/>
          <w:b/>
          <w:bCs/>
          <w:lang w:val="en-US"/>
        </w:rPr>
      </w:pPr>
      <w:r w:rsidRPr="001F782F">
        <w:rPr>
          <w:rFonts w:eastAsia="Calibri"/>
          <w:b/>
          <w:bCs/>
          <w:lang w:val="en-US"/>
        </w:rPr>
        <w:t>Proposal 2.2: For all multiplexing modes, c</w:t>
      </w:r>
      <w:r w:rsidRPr="001F782F">
        <w:rPr>
          <w:rFonts w:eastAsia="Calibri"/>
          <w:b/>
          <w:bCs/>
          <w:lang w:eastAsia="x-none"/>
        </w:rPr>
        <w:t>ell-specific/semi-static signals and channels of the IAB-DU shall be considered as hard resources (like</w:t>
      </w:r>
      <w:r>
        <w:rPr>
          <w:rFonts w:eastAsia="Calibri"/>
          <w:b/>
          <w:bCs/>
          <w:lang w:eastAsia="x-none"/>
        </w:rPr>
        <w:t xml:space="preserve"> in</w:t>
      </w:r>
      <w:r w:rsidRPr="001F782F">
        <w:rPr>
          <w:rFonts w:eastAsia="Calibri"/>
          <w:b/>
          <w:bCs/>
          <w:lang w:eastAsia="x-none"/>
        </w:rPr>
        <w:t xml:space="preserve"> Rel-16). The parent may be required to know these cell-specific signals and channels only when IAB node has a certain restriction on supporting the multiplexing mode due to cell-specific/semi-static signal and channels.</w:t>
      </w:r>
    </w:p>
    <w:p w14:paraId="290A2E39" w14:textId="77777777" w:rsidR="00EB1181" w:rsidRPr="00DA4BDE" w:rsidRDefault="00EB1181" w:rsidP="00EB1181">
      <w:pPr>
        <w:jc w:val="both"/>
        <w:rPr>
          <w:rFonts w:eastAsia="Calibri"/>
          <w:b/>
          <w:bCs/>
          <w:lang w:val="en-US"/>
        </w:rPr>
      </w:pPr>
      <w:r w:rsidRPr="679650D0">
        <w:rPr>
          <w:rFonts w:eastAsia="Calibri"/>
          <w:b/>
          <w:bCs/>
          <w:lang w:val="en-US"/>
        </w:rPr>
        <w:t xml:space="preserve">Proposal </w:t>
      </w:r>
      <w:r w:rsidRPr="00F111DA">
        <w:rPr>
          <w:rFonts w:eastAsia="Calibri"/>
          <w:b/>
          <w:bCs/>
          <w:lang w:val="en-US"/>
        </w:rPr>
        <w:t>2.</w:t>
      </w:r>
      <w:r w:rsidRPr="001F782F">
        <w:rPr>
          <w:rFonts w:eastAsia="Calibri"/>
          <w:b/>
          <w:bCs/>
          <w:lang w:val="en-US"/>
        </w:rPr>
        <w:t>3</w:t>
      </w:r>
      <w:r w:rsidRPr="679650D0">
        <w:rPr>
          <w:rFonts w:eastAsia="Calibri"/>
          <w:b/>
          <w:bCs/>
          <w:lang w:val="en-US"/>
        </w:rPr>
        <w:t>: For FDM operation of the IAB node, the availabi</w:t>
      </w:r>
      <w:r>
        <w:rPr>
          <w:rFonts w:eastAsia="Calibri"/>
          <w:b/>
          <w:bCs/>
          <w:lang w:val="en-US"/>
        </w:rPr>
        <w:t>lity of PRBs in</w:t>
      </w:r>
      <w:r w:rsidRPr="679650D0">
        <w:rPr>
          <w:rFonts w:eastAsia="Calibri"/>
          <w:b/>
          <w:bCs/>
          <w:lang w:val="en-US"/>
        </w:rPr>
        <w:t xml:space="preserve"> </w:t>
      </w:r>
      <w:r>
        <w:rPr>
          <w:rFonts w:eastAsia="Calibri"/>
          <w:b/>
          <w:bCs/>
          <w:lang w:val="en-US"/>
        </w:rPr>
        <w:t>hard symbols</w:t>
      </w:r>
      <w:r w:rsidRPr="679650D0">
        <w:rPr>
          <w:rFonts w:eastAsia="Calibri"/>
          <w:b/>
          <w:bCs/>
          <w:lang w:val="en-US"/>
        </w:rPr>
        <w:t xml:space="preserve"> shall be additionally indicated via semi-static </w:t>
      </w:r>
      <w:r>
        <w:rPr>
          <w:rFonts w:eastAsia="Calibri"/>
          <w:b/>
          <w:bCs/>
          <w:lang w:val="en-US"/>
        </w:rPr>
        <w:t xml:space="preserve">CU </w:t>
      </w:r>
      <w:r w:rsidRPr="679650D0">
        <w:rPr>
          <w:rFonts w:eastAsia="Calibri"/>
          <w:b/>
          <w:bCs/>
          <w:lang w:val="en-US"/>
        </w:rPr>
        <w:t xml:space="preserve">signaling. </w:t>
      </w:r>
    </w:p>
    <w:p w14:paraId="289D191E" w14:textId="77777777" w:rsidR="00EB1181" w:rsidRPr="00DA4BDE" w:rsidRDefault="00EB1181" w:rsidP="00EB1181">
      <w:pPr>
        <w:jc w:val="both"/>
        <w:rPr>
          <w:b/>
          <w:bCs/>
          <w:lang w:val="en-US"/>
        </w:rPr>
      </w:pPr>
      <w:r w:rsidRPr="00DA4BDE">
        <w:rPr>
          <w:b/>
          <w:bCs/>
          <w:lang w:val="en-US"/>
        </w:rPr>
        <w:t xml:space="preserve">Proposal </w:t>
      </w:r>
      <w:r w:rsidRPr="00F111DA">
        <w:rPr>
          <w:b/>
          <w:bCs/>
          <w:lang w:val="en-US"/>
        </w:rPr>
        <w:t>2.</w:t>
      </w:r>
      <w:r w:rsidRPr="004771C4">
        <w:rPr>
          <w:b/>
          <w:bCs/>
          <w:lang w:val="en-US"/>
        </w:rPr>
        <w:t>4</w:t>
      </w:r>
      <w:r w:rsidRPr="00DA4BDE">
        <w:rPr>
          <w:b/>
          <w:bCs/>
          <w:lang w:val="en-US"/>
        </w:rPr>
        <w:t xml:space="preserve">: For FDM operation, a dynamic indication of frequency availability of soft resources shall be controlled by the parent via introducing frequency availability indication.  </w:t>
      </w:r>
    </w:p>
    <w:p w14:paraId="0751347C" w14:textId="77777777" w:rsidR="00EB1181" w:rsidRPr="00DA4BDE" w:rsidRDefault="00EB1181" w:rsidP="00EB1181">
      <w:pPr>
        <w:jc w:val="both"/>
        <w:rPr>
          <w:b/>
          <w:bCs/>
          <w:lang w:val="en-US"/>
        </w:rPr>
      </w:pPr>
      <w:r w:rsidRPr="32F85500">
        <w:rPr>
          <w:b/>
          <w:bCs/>
          <w:lang w:val="en-US"/>
        </w:rPr>
        <w:t xml:space="preserve">Proposal </w:t>
      </w:r>
      <w:r w:rsidRPr="00F111DA">
        <w:rPr>
          <w:b/>
          <w:bCs/>
          <w:lang w:val="en-US"/>
        </w:rPr>
        <w:t>2.5:</w:t>
      </w:r>
      <w:r w:rsidRPr="32F85500">
        <w:rPr>
          <w:b/>
          <w:bCs/>
          <w:lang w:val="en-US"/>
        </w:rPr>
        <w:t xml:space="preserve"> For SDM operation, a dynamic indication of spatial restrictions (or availability) of soft resources shall be further studied to enable efficient SDM operation at the IAB node. </w:t>
      </w:r>
    </w:p>
    <w:p w14:paraId="1992F400" w14:textId="77777777" w:rsidR="00EB1181" w:rsidRPr="00ED4CB6" w:rsidRDefault="00EB1181" w:rsidP="00EB1181">
      <w:pPr>
        <w:jc w:val="both"/>
        <w:rPr>
          <w:b/>
          <w:bCs/>
          <w:lang w:val="en-US"/>
        </w:rPr>
      </w:pPr>
      <w:r w:rsidRPr="00ED4CB6">
        <w:rPr>
          <w:b/>
          <w:bCs/>
          <w:lang w:val="en-US"/>
        </w:rPr>
        <w:t xml:space="preserve">Proposal </w:t>
      </w:r>
      <w:r w:rsidRPr="00F111DA">
        <w:rPr>
          <w:b/>
          <w:bCs/>
          <w:lang w:val="en-US"/>
        </w:rPr>
        <w:t>2.</w:t>
      </w:r>
      <w:r w:rsidRPr="004771C4">
        <w:rPr>
          <w:b/>
          <w:bCs/>
          <w:lang w:val="en-US"/>
        </w:rPr>
        <w:t>6</w:t>
      </w:r>
      <w:r w:rsidRPr="00ED4CB6">
        <w:rPr>
          <w:b/>
          <w:bCs/>
          <w:lang w:val="en-US"/>
        </w:rPr>
        <w:t xml:space="preserve">: For FDM/SDM operation, allowed direction of the transmission for the IAB DU in F-S resources may be further controlled by the parent node by using a dynamic indication. </w:t>
      </w:r>
    </w:p>
    <w:p w14:paraId="5EE6F40E" w14:textId="77777777" w:rsidR="00EB1181" w:rsidRPr="004771C4" w:rsidRDefault="00EB1181" w:rsidP="00EB1181">
      <w:pPr>
        <w:jc w:val="both"/>
        <w:rPr>
          <w:b/>
          <w:bCs/>
          <w:lang w:val="en-US"/>
        </w:rPr>
      </w:pPr>
      <w:r w:rsidRPr="0048504E">
        <w:rPr>
          <w:rFonts w:eastAsia="Batang"/>
          <w:b/>
          <w:bCs/>
        </w:rPr>
        <w:t xml:space="preserve">Proposal 2.7: </w:t>
      </w:r>
      <w:r>
        <w:rPr>
          <w:rFonts w:eastAsia="Batang"/>
          <w:b/>
          <w:bCs/>
        </w:rPr>
        <w:t xml:space="preserve">For SDM operation, </w:t>
      </w:r>
      <w:r w:rsidRPr="004771C4">
        <w:rPr>
          <w:b/>
          <w:bCs/>
          <w:lang w:val="en-US"/>
        </w:rPr>
        <w:t xml:space="preserve">RAN1 shall </w:t>
      </w:r>
      <w:r>
        <w:rPr>
          <w:b/>
          <w:bCs/>
          <w:lang w:val="en-US"/>
        </w:rPr>
        <w:t>consider</w:t>
      </w:r>
      <w:r w:rsidRPr="004771C4">
        <w:rPr>
          <w:b/>
          <w:bCs/>
          <w:lang w:val="en-US"/>
        </w:rPr>
        <w:t xml:space="preserve"> the</w:t>
      </w:r>
      <w:r>
        <w:rPr>
          <w:b/>
          <w:bCs/>
          <w:lang w:val="en-US"/>
        </w:rPr>
        <w:t xml:space="preserve"> case of</w:t>
      </w:r>
      <w:r w:rsidRPr="004771C4">
        <w:rPr>
          <w:b/>
          <w:bCs/>
          <w:lang w:val="en-US"/>
        </w:rPr>
        <w:t xml:space="preserve"> shar</w:t>
      </w:r>
      <w:r>
        <w:rPr>
          <w:b/>
          <w:bCs/>
          <w:lang w:val="en-US"/>
        </w:rPr>
        <w:t xml:space="preserve">ing of </w:t>
      </w:r>
      <w:r w:rsidRPr="004771C4">
        <w:rPr>
          <w:b/>
          <w:bCs/>
          <w:lang w:val="en-US"/>
        </w:rPr>
        <w:t>panels</w:t>
      </w:r>
      <w:r>
        <w:rPr>
          <w:b/>
          <w:bCs/>
          <w:lang w:val="en-US"/>
        </w:rPr>
        <w:t xml:space="preserve"> and further investigate the</w:t>
      </w:r>
      <w:r w:rsidRPr="004771C4">
        <w:rPr>
          <w:b/>
          <w:bCs/>
          <w:lang w:val="en-US"/>
        </w:rPr>
        <w:t xml:space="preserve"> required beam reporting enhancements to enable simultaneous transmission</w:t>
      </w:r>
      <w:r>
        <w:rPr>
          <w:b/>
          <w:bCs/>
          <w:lang w:val="en-US"/>
        </w:rPr>
        <w:t>/</w:t>
      </w:r>
      <w:r w:rsidRPr="004771C4">
        <w:rPr>
          <w:b/>
          <w:bCs/>
          <w:lang w:val="en-US"/>
        </w:rPr>
        <w:t xml:space="preserve">reception of parent and child links. </w:t>
      </w:r>
    </w:p>
    <w:p w14:paraId="5D2D97D3" w14:textId="6EC336D0" w:rsidR="00EB1181" w:rsidRDefault="00EB1181" w:rsidP="00EB1181">
      <w:pPr>
        <w:pStyle w:val="NoSpacing"/>
        <w:jc w:val="both"/>
        <w:rPr>
          <w:rFonts w:eastAsia="Batang"/>
          <w:b/>
        </w:rPr>
      </w:pPr>
      <w:r w:rsidRPr="00144C7F">
        <w:rPr>
          <w:rFonts w:eastAsia="Batang"/>
          <w:b/>
        </w:rPr>
        <w:t>Proposal 2.</w:t>
      </w:r>
      <w:r>
        <w:rPr>
          <w:rFonts w:eastAsia="Batang"/>
          <w:b/>
        </w:rPr>
        <w:t>8</w:t>
      </w:r>
      <w:r w:rsidRPr="00144C7F">
        <w:rPr>
          <w:rFonts w:eastAsia="Batang"/>
          <w:b/>
        </w:rPr>
        <w:t xml:space="preserve">: For sharing of antenna panels between </w:t>
      </w:r>
      <w:r w:rsidRPr="00144C7F">
        <w:rPr>
          <w:rFonts w:eastAsia="Batang"/>
          <w:b/>
          <w:bCs/>
        </w:rPr>
        <w:t>M</w:t>
      </w:r>
      <w:r>
        <w:rPr>
          <w:rFonts w:eastAsia="Batang"/>
          <w:b/>
          <w:bCs/>
        </w:rPr>
        <w:t>T</w:t>
      </w:r>
      <w:r w:rsidRPr="00144C7F">
        <w:rPr>
          <w:rFonts w:eastAsia="Batang"/>
          <w:b/>
        </w:rPr>
        <w:t xml:space="preserve"> and DU</w:t>
      </w:r>
      <w:r>
        <w:rPr>
          <w:rFonts w:eastAsia="Batang"/>
          <w:b/>
          <w:bCs/>
        </w:rPr>
        <w:t>, consider child node indicating for the parent node the changes of beams or panels used for reception</w:t>
      </w:r>
      <w:r w:rsidRPr="00144C7F">
        <w:rPr>
          <w:rFonts w:eastAsia="Batang"/>
          <w:b/>
        </w:rPr>
        <w:t>.</w:t>
      </w:r>
    </w:p>
    <w:p w14:paraId="521ABD40" w14:textId="77777777" w:rsidR="00EB1181" w:rsidRPr="00144C7F" w:rsidRDefault="00EB1181" w:rsidP="00EB1181">
      <w:pPr>
        <w:pStyle w:val="NoSpacing"/>
        <w:jc w:val="both"/>
        <w:rPr>
          <w:rFonts w:eastAsia="Batang"/>
          <w:b/>
        </w:rPr>
      </w:pPr>
    </w:p>
    <w:p w14:paraId="65EFF99D" w14:textId="77777777" w:rsidR="00EB1181" w:rsidRDefault="00EB1181" w:rsidP="00EB1181">
      <w:pPr>
        <w:pStyle w:val="NoSpacing"/>
        <w:jc w:val="both"/>
        <w:rPr>
          <w:lang w:val="en-US"/>
        </w:rPr>
      </w:pPr>
      <w:r w:rsidRPr="00144C7F">
        <w:rPr>
          <w:rFonts w:eastAsia="Batang"/>
          <w:b/>
        </w:rPr>
        <w:t>Proposal 2.</w:t>
      </w:r>
      <w:r>
        <w:rPr>
          <w:rFonts w:eastAsia="Batang"/>
          <w:b/>
        </w:rPr>
        <w:t>9</w:t>
      </w:r>
      <w:r w:rsidRPr="00144C7F">
        <w:rPr>
          <w:rFonts w:eastAsia="Batang"/>
          <w:b/>
        </w:rPr>
        <w:t xml:space="preserve">: For </w:t>
      </w:r>
      <w:r>
        <w:rPr>
          <w:rFonts w:eastAsia="Batang"/>
          <w:b/>
        </w:rPr>
        <w:t xml:space="preserve">Case A and B, no additional relaxation is supported for using DL resources in uplink transmission (Case A) or using UL resource in DL reception (Case B) by the IAB-MT. </w:t>
      </w:r>
    </w:p>
    <w:p w14:paraId="6EE518A9" w14:textId="77777777" w:rsidR="00EB1181" w:rsidRDefault="00EB1181" w:rsidP="00DB6D49">
      <w:pPr>
        <w:rPr>
          <w:lang w:val="en-US"/>
        </w:rPr>
      </w:pPr>
    </w:p>
    <w:p w14:paraId="7C893B80" w14:textId="77777777" w:rsidR="00A71DE9" w:rsidRPr="00A71DE9" w:rsidRDefault="00A71DE9" w:rsidP="00A71DE9">
      <w:pPr>
        <w:pStyle w:val="NoSpacing"/>
        <w:jc w:val="both"/>
        <w:rPr>
          <w:lang w:val="en-US"/>
        </w:rPr>
      </w:pPr>
    </w:p>
    <w:p w14:paraId="53AEAB41" w14:textId="77777777" w:rsidR="00F544F7" w:rsidRDefault="00F544F7" w:rsidP="00DB6D49">
      <w:pPr>
        <w:rPr>
          <w:lang w:val="en-US"/>
        </w:rPr>
      </w:pPr>
      <w:r>
        <w:rPr>
          <w:lang w:val="en-US"/>
        </w:rPr>
        <w:t>Our observations and proposals on resource configurations for IAB DC operation are:</w:t>
      </w:r>
    </w:p>
    <w:p w14:paraId="011F9807" w14:textId="77777777" w:rsidR="00EB1181" w:rsidRDefault="00EB1181" w:rsidP="00EB1181">
      <w:pPr>
        <w:jc w:val="both"/>
        <w:rPr>
          <w:rFonts w:eastAsia="Times New Roman"/>
          <w:b/>
          <w:bCs/>
          <w:lang w:val="en-US"/>
        </w:rPr>
      </w:pPr>
      <w:r w:rsidRPr="7AE8175D">
        <w:rPr>
          <w:rFonts w:eastAsia="Times New Roman"/>
          <w:b/>
          <w:bCs/>
          <w:lang w:val="en-US"/>
        </w:rPr>
        <w:t xml:space="preserve">Observation </w:t>
      </w:r>
      <w:r>
        <w:rPr>
          <w:rFonts w:eastAsia="Times New Roman"/>
          <w:b/>
          <w:bCs/>
          <w:lang w:val="en-US"/>
        </w:rPr>
        <w:t>3.</w:t>
      </w:r>
      <w:r w:rsidRPr="7AE8175D">
        <w:rPr>
          <w:rFonts w:eastAsia="Times New Roman"/>
          <w:b/>
          <w:bCs/>
          <w:lang w:val="en-US"/>
        </w:rPr>
        <w:t>1: Due to missing support for intra-frequency DC for UE, the baseline is not complete for the IAB specific enhancements required for intra-frequency DC.</w:t>
      </w:r>
    </w:p>
    <w:p w14:paraId="16F46518" w14:textId="77777777" w:rsidR="00EB1181" w:rsidRDefault="00EB1181" w:rsidP="00EB1181">
      <w:pPr>
        <w:jc w:val="both"/>
        <w:rPr>
          <w:rFonts w:eastAsia="Times New Roman"/>
          <w:b/>
          <w:bCs/>
        </w:rPr>
      </w:pPr>
      <w:r w:rsidRPr="7AE8175D">
        <w:rPr>
          <w:rFonts w:eastAsia="Times New Roman"/>
          <w:b/>
          <w:bCs/>
        </w:rPr>
        <w:t xml:space="preserve">Observation </w:t>
      </w:r>
      <w:r>
        <w:rPr>
          <w:rFonts w:eastAsia="Times New Roman"/>
          <w:b/>
          <w:bCs/>
        </w:rPr>
        <w:t>3.</w:t>
      </w:r>
      <w:r w:rsidRPr="7AE8175D">
        <w:rPr>
          <w:rFonts w:eastAsia="Times New Roman"/>
          <w:b/>
          <w:bCs/>
        </w:rPr>
        <w:t xml:space="preserve">2: DAPS operation as such would not provide </w:t>
      </w:r>
      <w:r>
        <w:rPr>
          <w:rFonts w:eastAsia="Times New Roman"/>
          <w:b/>
          <w:bCs/>
        </w:rPr>
        <w:t xml:space="preserve">a </w:t>
      </w:r>
      <w:r w:rsidRPr="7AE8175D">
        <w:rPr>
          <w:rFonts w:eastAsia="Times New Roman"/>
          <w:b/>
          <w:bCs/>
        </w:rPr>
        <w:t>feasible starting point of intra-frequency operation.</w:t>
      </w:r>
    </w:p>
    <w:p w14:paraId="2E63DEBE" w14:textId="77777777" w:rsidR="00EB1181" w:rsidRDefault="00EB1181" w:rsidP="00EB1181">
      <w:pPr>
        <w:jc w:val="both"/>
        <w:rPr>
          <w:rFonts w:eastAsia="Times New Roman"/>
          <w:b/>
          <w:bCs/>
        </w:rPr>
      </w:pPr>
      <w:r w:rsidRPr="7AE8175D">
        <w:rPr>
          <w:rFonts w:eastAsia="Times New Roman"/>
          <w:b/>
          <w:bCs/>
        </w:rPr>
        <w:t xml:space="preserve">Proposal </w:t>
      </w:r>
      <w:r>
        <w:rPr>
          <w:rFonts w:eastAsia="Times New Roman"/>
          <w:b/>
          <w:bCs/>
        </w:rPr>
        <w:t>3.1</w:t>
      </w:r>
      <w:r w:rsidRPr="7AE8175D">
        <w:rPr>
          <w:rFonts w:eastAsia="Times New Roman"/>
          <w:b/>
          <w:bCs/>
        </w:rPr>
        <w:t>: RAN1 to make an assessment about the required specification impacts for the decision</w:t>
      </w:r>
      <w:r>
        <w:rPr>
          <w:rFonts w:eastAsia="Times New Roman"/>
          <w:b/>
          <w:bCs/>
        </w:rPr>
        <w:t xml:space="preserve"> of</w:t>
      </w:r>
      <w:r w:rsidRPr="7AE8175D">
        <w:rPr>
          <w:rFonts w:eastAsia="Times New Roman"/>
          <w:b/>
          <w:bCs/>
        </w:rPr>
        <w:t xml:space="preserve"> whether intra-frequency DC would be feasible within the Rel.17 timeframe.</w:t>
      </w:r>
    </w:p>
    <w:p w14:paraId="1A6B6278" w14:textId="451648B8" w:rsidR="007E0017" w:rsidRDefault="00EB1181" w:rsidP="007E0017">
      <w:pPr>
        <w:spacing w:after="0"/>
        <w:jc w:val="both"/>
        <w:rPr>
          <w:rFonts w:eastAsia="Calibri"/>
          <w:b/>
          <w:bCs/>
          <w:lang w:eastAsia="x-none"/>
        </w:rPr>
      </w:pPr>
      <w:r w:rsidRPr="00B36DBA">
        <w:rPr>
          <w:b/>
          <w:bCs/>
          <w:lang w:val="en-US"/>
        </w:rPr>
        <w:t xml:space="preserve">Proposal 3.2: </w:t>
      </w:r>
      <w:r w:rsidRPr="00B36DBA">
        <w:rPr>
          <w:rFonts w:eastAsia="Calibri"/>
          <w:b/>
          <w:bCs/>
          <w:lang w:eastAsia="x-none"/>
        </w:rPr>
        <w:t xml:space="preserve">IAB-MT shall support both single DCI </w:t>
      </w:r>
      <w:proofErr w:type="gramStart"/>
      <w:r w:rsidRPr="00B36DBA">
        <w:rPr>
          <w:rFonts w:eastAsia="Calibri"/>
          <w:b/>
          <w:bCs/>
          <w:lang w:eastAsia="x-none"/>
        </w:rPr>
        <w:t>based</w:t>
      </w:r>
      <w:proofErr w:type="gramEnd"/>
      <w:r w:rsidRPr="00B36DBA">
        <w:rPr>
          <w:rFonts w:eastAsia="Calibri"/>
          <w:b/>
          <w:bCs/>
          <w:lang w:eastAsia="x-none"/>
        </w:rPr>
        <w:t xml:space="preserve"> and multi-DCI based multi-TRP transmission schemes.</w:t>
      </w:r>
    </w:p>
    <w:p w14:paraId="02F09DAE" w14:textId="63DDBFBA" w:rsidR="00EB1181" w:rsidRDefault="00EB1181" w:rsidP="007E0017">
      <w:pPr>
        <w:spacing w:after="0"/>
        <w:jc w:val="both"/>
        <w:rPr>
          <w:rFonts w:eastAsia="Calibri"/>
          <w:b/>
          <w:bCs/>
          <w:lang w:eastAsia="x-none"/>
        </w:rPr>
      </w:pPr>
    </w:p>
    <w:p w14:paraId="4D112028" w14:textId="250B8A5B" w:rsidR="00EB1181" w:rsidRPr="007E0017" w:rsidRDefault="00EB1181" w:rsidP="007E0017">
      <w:pPr>
        <w:spacing w:after="0"/>
        <w:jc w:val="both"/>
        <w:rPr>
          <w:b/>
          <w:bCs/>
          <w:lang w:val="en-US"/>
        </w:rPr>
      </w:pPr>
      <w:r>
        <w:rPr>
          <w:b/>
          <w:bCs/>
          <w:lang w:val="en-US"/>
        </w:rPr>
        <w:t>Proposal 3.3</w:t>
      </w:r>
      <w:r w:rsidRPr="0048504E">
        <w:rPr>
          <w:b/>
          <w:bCs/>
          <w:lang w:val="en-US"/>
        </w:rPr>
        <w:t xml:space="preserve">: </w:t>
      </w:r>
      <w:r>
        <w:rPr>
          <w:b/>
          <w:bCs/>
          <w:lang w:val="en-US"/>
        </w:rPr>
        <w:t xml:space="preserve">For </w:t>
      </w:r>
      <w:r>
        <w:rPr>
          <w:rFonts w:ascii="Times" w:eastAsia="Calibri" w:hAnsi="Times" w:cs="Times"/>
          <w:b/>
          <w:bCs/>
          <w:lang w:eastAsia="x-none"/>
        </w:rPr>
        <w:t>multi-DCI based multi-TRP reception supported IAB node, the explicit indication of a soft resource is determined based on indications received from both TRPs, and a soft resource is available only when IAB-MT receives DCI 2-5 indications allowing the use of the soft resource.</w:t>
      </w:r>
    </w:p>
    <w:p w14:paraId="1E3D27D6" w14:textId="77777777" w:rsidR="0034111C" w:rsidRPr="00173827" w:rsidRDefault="0034111C" w:rsidP="007825F0">
      <w:pPr>
        <w:pStyle w:val="Heading1"/>
        <w:rPr>
          <w:lang w:val="en-US"/>
        </w:rPr>
      </w:pPr>
      <w:r w:rsidRPr="00173827">
        <w:rPr>
          <w:lang w:val="en-US"/>
        </w:rPr>
        <w:t>References</w:t>
      </w:r>
      <w:r w:rsidR="00A2459D" w:rsidRPr="00173827">
        <w:rPr>
          <w:lang w:val="en-US"/>
        </w:rPr>
        <w:t xml:space="preserve"> </w:t>
      </w:r>
    </w:p>
    <w:p w14:paraId="31457CD5" w14:textId="64DA4470" w:rsidR="00725AA9" w:rsidRDefault="00EB1F65" w:rsidP="00EB1F65">
      <w:pPr>
        <w:numPr>
          <w:ilvl w:val="0"/>
          <w:numId w:val="5"/>
        </w:numPr>
        <w:overflowPunct/>
        <w:autoSpaceDE/>
        <w:autoSpaceDN/>
        <w:adjustRightInd/>
        <w:spacing w:before="100" w:beforeAutospacing="1" w:after="100" w:afterAutospacing="1"/>
        <w:rPr>
          <w:rFonts w:eastAsia="Times New Roman"/>
          <w:lang w:eastAsia="en-GB"/>
        </w:rPr>
      </w:pPr>
      <w:r w:rsidRPr="00012B1B">
        <w:rPr>
          <w:rFonts w:eastAsia="Times New Roman"/>
          <w:lang w:val="en-US" w:eastAsia="en-GB"/>
        </w:rPr>
        <w:t xml:space="preserve">RP-193251, </w:t>
      </w:r>
      <w:r w:rsidRPr="00012B1B">
        <w:rPr>
          <w:rFonts w:eastAsia="Times New Roman"/>
          <w:i/>
          <w:iCs/>
          <w:lang w:val="en-US" w:eastAsia="en-GB"/>
        </w:rPr>
        <w:t>New WID on Enhancements to Integrated Access and Backhaul</w:t>
      </w:r>
      <w:r w:rsidRPr="00012B1B">
        <w:rPr>
          <w:rFonts w:eastAsia="Times New Roman"/>
          <w:lang w:eastAsia="en-GB"/>
        </w:rPr>
        <w:t>.</w:t>
      </w:r>
    </w:p>
    <w:p w14:paraId="7EF8FEC9" w14:textId="2FA699ED" w:rsidR="00EF7CD1" w:rsidRPr="00012B1B" w:rsidRDefault="00EF7CD1" w:rsidP="00EB1F65">
      <w:pPr>
        <w:numPr>
          <w:ilvl w:val="0"/>
          <w:numId w:val="5"/>
        </w:numPr>
        <w:overflowPunct/>
        <w:autoSpaceDE/>
        <w:autoSpaceDN/>
        <w:adjustRightInd/>
        <w:spacing w:before="100" w:beforeAutospacing="1" w:after="100" w:afterAutospacing="1"/>
        <w:rPr>
          <w:rFonts w:eastAsia="Times New Roman"/>
          <w:lang w:eastAsia="en-GB"/>
        </w:rPr>
      </w:pPr>
      <w:r>
        <w:rPr>
          <w:rFonts w:eastAsia="Times New Roman"/>
          <w:lang w:eastAsia="en-GB"/>
        </w:rPr>
        <w:t>Chairman’s notes RAN1#102-e</w:t>
      </w:r>
    </w:p>
    <w:p w14:paraId="59344E9E" w14:textId="2AFF0F71" w:rsidR="00012B1B" w:rsidRDefault="00012B1B" w:rsidP="00012B1B">
      <w:pPr>
        <w:pStyle w:val="ListParagraph"/>
        <w:numPr>
          <w:ilvl w:val="0"/>
          <w:numId w:val="5"/>
        </w:numPr>
        <w:rPr>
          <w:rFonts w:eastAsia="Batang"/>
          <w:sz w:val="20"/>
          <w:szCs w:val="20"/>
          <w:lang w:eastAsia="x-none"/>
        </w:rPr>
      </w:pPr>
      <w:r w:rsidRPr="00012B1B">
        <w:rPr>
          <w:rFonts w:eastAsia="Batang"/>
          <w:sz w:val="20"/>
          <w:szCs w:val="20"/>
          <w:lang w:eastAsia="x-none"/>
        </w:rPr>
        <w:t>R1-2007241</w:t>
      </w:r>
      <w:r>
        <w:rPr>
          <w:rFonts w:eastAsia="Batang"/>
          <w:sz w:val="20"/>
          <w:szCs w:val="20"/>
          <w:lang w:eastAsia="x-none"/>
        </w:rPr>
        <w:t xml:space="preserve">, </w:t>
      </w:r>
      <w:proofErr w:type="spellStart"/>
      <w:r w:rsidRPr="00012B1B">
        <w:rPr>
          <w:rFonts w:eastAsia="Batang"/>
          <w:sz w:val="20"/>
          <w:szCs w:val="20"/>
          <w:lang w:eastAsia="x-none"/>
        </w:rPr>
        <w:t>Summary</w:t>
      </w:r>
      <w:proofErr w:type="spellEnd"/>
      <w:r w:rsidRPr="00012B1B">
        <w:rPr>
          <w:rFonts w:eastAsia="Batang"/>
          <w:sz w:val="20"/>
          <w:szCs w:val="20"/>
          <w:lang w:eastAsia="x-none"/>
        </w:rPr>
        <w:t xml:space="preserve"> #1 of [102-e-NR-eIAB-01]</w:t>
      </w:r>
      <w:r>
        <w:rPr>
          <w:rFonts w:eastAsia="Batang"/>
          <w:sz w:val="20"/>
          <w:szCs w:val="20"/>
          <w:lang w:eastAsia="x-none"/>
        </w:rPr>
        <w:t>,</w:t>
      </w:r>
      <w:r w:rsidRPr="00012B1B">
        <w:rPr>
          <w:rFonts w:eastAsia="Batang"/>
          <w:sz w:val="20"/>
          <w:szCs w:val="20"/>
          <w:lang w:eastAsia="x-none"/>
        </w:rPr>
        <w:tab/>
      </w:r>
      <w:proofErr w:type="spellStart"/>
      <w:r w:rsidRPr="00012B1B">
        <w:rPr>
          <w:rFonts w:eastAsia="Batang"/>
          <w:sz w:val="20"/>
          <w:szCs w:val="20"/>
          <w:lang w:eastAsia="x-none"/>
        </w:rPr>
        <w:t>Moderator</w:t>
      </w:r>
      <w:proofErr w:type="spellEnd"/>
      <w:r w:rsidRPr="00012B1B">
        <w:rPr>
          <w:rFonts w:eastAsia="Batang"/>
          <w:sz w:val="20"/>
          <w:szCs w:val="20"/>
          <w:lang w:eastAsia="x-none"/>
        </w:rPr>
        <w:t xml:space="preserve"> (AT&amp;T)</w:t>
      </w:r>
    </w:p>
    <w:p w14:paraId="160024AA" w14:textId="53FB5F89" w:rsidR="00A34F75" w:rsidRPr="00012B1B" w:rsidRDefault="00A34F75" w:rsidP="00012B1B">
      <w:pPr>
        <w:pStyle w:val="ListParagraph"/>
        <w:numPr>
          <w:ilvl w:val="0"/>
          <w:numId w:val="5"/>
        </w:numPr>
        <w:rPr>
          <w:rFonts w:eastAsia="Batang"/>
          <w:sz w:val="20"/>
          <w:szCs w:val="20"/>
          <w:lang w:eastAsia="x-none"/>
        </w:rPr>
      </w:pPr>
      <w:r w:rsidRPr="00A34F75">
        <w:rPr>
          <w:rFonts w:eastAsia="Batang"/>
          <w:sz w:val="20"/>
          <w:szCs w:val="20"/>
          <w:lang w:eastAsia="x-none"/>
        </w:rPr>
        <w:t>R1-2007322</w:t>
      </w:r>
      <w:r>
        <w:rPr>
          <w:rFonts w:eastAsia="Batang"/>
          <w:sz w:val="20"/>
          <w:szCs w:val="20"/>
          <w:lang w:eastAsia="x-none"/>
        </w:rPr>
        <w:t xml:space="preserve">, </w:t>
      </w:r>
      <w:proofErr w:type="spellStart"/>
      <w:r w:rsidRPr="00A34F75">
        <w:rPr>
          <w:rFonts w:eastAsia="Batang"/>
          <w:sz w:val="20"/>
          <w:szCs w:val="20"/>
          <w:lang w:eastAsia="x-none"/>
        </w:rPr>
        <w:t>Summary</w:t>
      </w:r>
      <w:proofErr w:type="spellEnd"/>
      <w:r w:rsidRPr="00A34F75">
        <w:rPr>
          <w:rFonts w:eastAsia="Batang"/>
          <w:sz w:val="20"/>
          <w:szCs w:val="20"/>
          <w:lang w:eastAsia="x-none"/>
        </w:rPr>
        <w:t xml:space="preserve"> #2 of [102-e-NR-eIAB-01]</w:t>
      </w:r>
      <w:r>
        <w:rPr>
          <w:rFonts w:eastAsia="Batang"/>
          <w:sz w:val="20"/>
          <w:szCs w:val="20"/>
          <w:lang w:eastAsia="x-none"/>
        </w:rPr>
        <w:t xml:space="preserve">, </w:t>
      </w:r>
      <w:proofErr w:type="spellStart"/>
      <w:r w:rsidRPr="00A34F75">
        <w:rPr>
          <w:rFonts w:eastAsia="Batang"/>
          <w:sz w:val="20"/>
          <w:szCs w:val="20"/>
          <w:lang w:eastAsia="x-none"/>
        </w:rPr>
        <w:t>Moderator</w:t>
      </w:r>
      <w:proofErr w:type="spellEnd"/>
      <w:r w:rsidRPr="00A34F75">
        <w:rPr>
          <w:rFonts w:eastAsia="Batang"/>
          <w:sz w:val="20"/>
          <w:szCs w:val="20"/>
          <w:lang w:eastAsia="x-none"/>
        </w:rPr>
        <w:t xml:space="preserve"> (AT&amp;T)</w:t>
      </w:r>
    </w:p>
    <w:p w14:paraId="62267D2D" w14:textId="6D80EE22" w:rsidR="00012B1B" w:rsidRPr="00012B1B" w:rsidRDefault="00012B1B" w:rsidP="00012B1B">
      <w:pPr>
        <w:pStyle w:val="ListParagraph"/>
        <w:numPr>
          <w:ilvl w:val="0"/>
          <w:numId w:val="5"/>
        </w:numPr>
        <w:rPr>
          <w:rFonts w:eastAsia="Batang"/>
          <w:sz w:val="20"/>
          <w:szCs w:val="20"/>
          <w:lang w:eastAsia="x-none"/>
        </w:rPr>
      </w:pPr>
      <w:r w:rsidRPr="00012B1B">
        <w:rPr>
          <w:rFonts w:eastAsia="Batang"/>
          <w:sz w:val="20"/>
          <w:szCs w:val="20"/>
          <w:lang w:eastAsia="x-none"/>
        </w:rPr>
        <w:t>R1-2007287</w:t>
      </w:r>
      <w:r>
        <w:rPr>
          <w:rFonts w:eastAsia="Batang"/>
          <w:sz w:val="20"/>
          <w:szCs w:val="20"/>
          <w:lang w:eastAsia="x-none"/>
        </w:rPr>
        <w:t xml:space="preserve">, </w:t>
      </w:r>
      <w:proofErr w:type="spellStart"/>
      <w:r w:rsidRPr="00012B1B">
        <w:rPr>
          <w:rFonts w:eastAsia="Batang"/>
          <w:sz w:val="20"/>
          <w:szCs w:val="20"/>
          <w:lang w:eastAsia="x-none"/>
        </w:rPr>
        <w:t>Summary</w:t>
      </w:r>
      <w:proofErr w:type="spellEnd"/>
      <w:r w:rsidRPr="00012B1B">
        <w:rPr>
          <w:rFonts w:eastAsia="Batang"/>
          <w:sz w:val="20"/>
          <w:szCs w:val="20"/>
          <w:lang w:eastAsia="x-none"/>
        </w:rPr>
        <w:t xml:space="preserve"> of [102-e-NR-eIAB-02]</w:t>
      </w:r>
      <w:r>
        <w:rPr>
          <w:rFonts w:eastAsia="Batang"/>
          <w:sz w:val="20"/>
          <w:szCs w:val="20"/>
          <w:lang w:eastAsia="x-none"/>
        </w:rPr>
        <w:t xml:space="preserve">, </w:t>
      </w:r>
      <w:proofErr w:type="spellStart"/>
      <w:r w:rsidRPr="00012B1B">
        <w:rPr>
          <w:rFonts w:eastAsia="Batang"/>
          <w:sz w:val="20"/>
          <w:szCs w:val="20"/>
          <w:lang w:eastAsia="x-none"/>
        </w:rPr>
        <w:t>Moderator</w:t>
      </w:r>
      <w:proofErr w:type="spellEnd"/>
      <w:r w:rsidRPr="00012B1B">
        <w:rPr>
          <w:rFonts w:eastAsia="Batang"/>
          <w:sz w:val="20"/>
          <w:szCs w:val="20"/>
          <w:lang w:eastAsia="x-none"/>
        </w:rPr>
        <w:t xml:space="preserve"> (</w:t>
      </w:r>
      <w:proofErr w:type="spellStart"/>
      <w:r w:rsidRPr="00012B1B">
        <w:rPr>
          <w:rFonts w:eastAsia="Batang"/>
          <w:sz w:val="20"/>
          <w:szCs w:val="20"/>
          <w:lang w:eastAsia="x-none"/>
        </w:rPr>
        <w:t>Qualcomm</w:t>
      </w:r>
      <w:proofErr w:type="spellEnd"/>
      <w:r w:rsidRPr="00012B1B">
        <w:rPr>
          <w:rFonts w:eastAsia="Batang"/>
          <w:sz w:val="20"/>
          <w:szCs w:val="20"/>
          <w:lang w:eastAsia="x-none"/>
        </w:rPr>
        <w:t>)</w:t>
      </w:r>
    </w:p>
    <w:p w14:paraId="7BA408D1" w14:textId="4BF0BC9F" w:rsidR="00012B1B" w:rsidRPr="00012B1B" w:rsidRDefault="00012B1B" w:rsidP="00012B1B">
      <w:pPr>
        <w:pStyle w:val="ListParagraph"/>
        <w:numPr>
          <w:ilvl w:val="0"/>
          <w:numId w:val="5"/>
        </w:numPr>
        <w:rPr>
          <w:rFonts w:eastAsia="Batang"/>
          <w:sz w:val="20"/>
          <w:szCs w:val="20"/>
          <w:lang w:eastAsia="x-none"/>
        </w:rPr>
      </w:pPr>
      <w:r w:rsidRPr="00012B1B">
        <w:rPr>
          <w:rFonts w:eastAsia="Batang"/>
          <w:sz w:val="20"/>
          <w:szCs w:val="20"/>
          <w:lang w:eastAsia="x-none"/>
        </w:rPr>
        <w:t>R1-2007352</w:t>
      </w:r>
      <w:r>
        <w:rPr>
          <w:rFonts w:eastAsia="Batang"/>
          <w:sz w:val="20"/>
          <w:szCs w:val="20"/>
          <w:lang w:eastAsia="x-none"/>
        </w:rPr>
        <w:t>,</w:t>
      </w:r>
      <w:r w:rsidRPr="00012B1B">
        <w:rPr>
          <w:rFonts w:eastAsia="Batang"/>
          <w:sz w:val="20"/>
          <w:szCs w:val="20"/>
          <w:lang w:eastAsia="x-none"/>
        </w:rPr>
        <w:tab/>
      </w:r>
      <w:proofErr w:type="spellStart"/>
      <w:r w:rsidRPr="00012B1B">
        <w:rPr>
          <w:rFonts w:eastAsia="Batang"/>
          <w:sz w:val="20"/>
          <w:szCs w:val="20"/>
          <w:lang w:eastAsia="x-none"/>
        </w:rPr>
        <w:t>Summary</w:t>
      </w:r>
      <w:proofErr w:type="spellEnd"/>
      <w:r w:rsidRPr="00012B1B">
        <w:rPr>
          <w:rFonts w:eastAsia="Batang"/>
          <w:sz w:val="20"/>
          <w:szCs w:val="20"/>
          <w:lang w:eastAsia="x-none"/>
        </w:rPr>
        <w:t xml:space="preserve"> #3 of [102-e-NR-eIAB-02]</w:t>
      </w:r>
      <w:r>
        <w:rPr>
          <w:rFonts w:eastAsia="Batang"/>
          <w:sz w:val="20"/>
          <w:szCs w:val="20"/>
          <w:lang w:eastAsia="x-none"/>
        </w:rPr>
        <w:t>,</w:t>
      </w:r>
      <w:r w:rsidRPr="00012B1B">
        <w:rPr>
          <w:rFonts w:eastAsia="Batang"/>
          <w:sz w:val="20"/>
          <w:szCs w:val="20"/>
          <w:lang w:eastAsia="x-none"/>
        </w:rPr>
        <w:tab/>
      </w:r>
      <w:proofErr w:type="spellStart"/>
      <w:r w:rsidRPr="00012B1B">
        <w:rPr>
          <w:rFonts w:eastAsia="Batang"/>
          <w:sz w:val="20"/>
          <w:szCs w:val="20"/>
          <w:lang w:eastAsia="x-none"/>
        </w:rPr>
        <w:t>Moderator</w:t>
      </w:r>
      <w:proofErr w:type="spellEnd"/>
      <w:r w:rsidRPr="00012B1B">
        <w:rPr>
          <w:rFonts w:eastAsia="Batang"/>
          <w:sz w:val="20"/>
          <w:szCs w:val="20"/>
          <w:lang w:eastAsia="x-none"/>
        </w:rPr>
        <w:t xml:space="preserve"> (</w:t>
      </w:r>
      <w:proofErr w:type="spellStart"/>
      <w:r w:rsidRPr="00012B1B">
        <w:rPr>
          <w:rFonts w:eastAsia="Batang"/>
          <w:sz w:val="20"/>
          <w:szCs w:val="20"/>
          <w:lang w:eastAsia="x-none"/>
        </w:rPr>
        <w:t>Qualcomm</w:t>
      </w:r>
      <w:proofErr w:type="spellEnd"/>
      <w:r w:rsidRPr="00012B1B">
        <w:rPr>
          <w:rFonts w:eastAsia="Batang"/>
          <w:sz w:val="20"/>
          <w:szCs w:val="20"/>
          <w:lang w:eastAsia="x-none"/>
        </w:rPr>
        <w:t>)</w:t>
      </w:r>
    </w:p>
    <w:p w14:paraId="39DDE137" w14:textId="0A1A13E7" w:rsidR="00012B1B" w:rsidRPr="00012B1B" w:rsidRDefault="00012B1B" w:rsidP="00012B1B">
      <w:pPr>
        <w:pStyle w:val="Heading1"/>
        <w:rPr>
          <w:lang w:val="en-US"/>
        </w:rPr>
      </w:pPr>
      <w:r>
        <w:rPr>
          <w:lang w:val="en-US"/>
        </w:rPr>
        <w:t>Annex I</w:t>
      </w:r>
    </w:p>
    <w:p w14:paraId="6CEAC80A" w14:textId="77777777" w:rsidR="00012B1B" w:rsidRPr="00012B1B" w:rsidRDefault="00012B1B" w:rsidP="00B36DBA">
      <w:pPr>
        <w:overflowPunct/>
        <w:autoSpaceDE/>
        <w:autoSpaceDN/>
        <w:adjustRightInd/>
        <w:spacing w:after="0"/>
        <w:jc w:val="both"/>
        <w:textAlignment w:val="auto"/>
        <w:rPr>
          <w:rFonts w:ascii="Times" w:eastAsia="Batang" w:hAnsi="Times"/>
          <w:b/>
          <w:bCs/>
          <w:szCs w:val="24"/>
          <w:lang w:eastAsia="x-none"/>
        </w:rPr>
      </w:pPr>
      <w:r w:rsidRPr="00012B1B">
        <w:rPr>
          <w:rFonts w:ascii="Times" w:eastAsia="Batang" w:hAnsi="Times"/>
          <w:b/>
          <w:bCs/>
          <w:szCs w:val="24"/>
          <w:lang w:eastAsia="x-none"/>
        </w:rPr>
        <w:t>Conclusion</w:t>
      </w:r>
    </w:p>
    <w:p w14:paraId="06091110" w14:textId="77777777" w:rsidR="00012B1B" w:rsidRPr="00012B1B" w:rsidRDefault="00012B1B" w:rsidP="00B36DBA">
      <w:pPr>
        <w:overflowPunct/>
        <w:autoSpaceDE/>
        <w:autoSpaceDN/>
        <w:adjustRightInd/>
        <w:spacing w:after="0"/>
        <w:jc w:val="both"/>
        <w:textAlignment w:val="auto"/>
        <w:rPr>
          <w:rFonts w:ascii="Times" w:eastAsia="Batang" w:hAnsi="Times"/>
          <w:szCs w:val="24"/>
          <w:lang w:eastAsia="x-none"/>
        </w:rPr>
      </w:pPr>
      <w:r w:rsidRPr="00012B1B">
        <w:rPr>
          <w:rFonts w:ascii="Times" w:eastAsia="Batang" w:hAnsi="Times"/>
          <w:szCs w:val="24"/>
          <w:lang w:eastAsia="x-none"/>
        </w:rPr>
        <w:t>At least the inter-carrier DC scenario can be considered in Rel-17. Further discussion in RAN3/RAN Plenary may be necessary for the intra-carrier DC scenario.</w:t>
      </w:r>
    </w:p>
    <w:p w14:paraId="24E035CE" w14:textId="77777777" w:rsidR="00012B1B" w:rsidRPr="00012B1B" w:rsidRDefault="00012B1B" w:rsidP="00B36DBA">
      <w:pPr>
        <w:overflowPunct/>
        <w:autoSpaceDE/>
        <w:autoSpaceDN/>
        <w:adjustRightInd/>
        <w:spacing w:after="0"/>
        <w:jc w:val="both"/>
        <w:textAlignment w:val="auto"/>
        <w:rPr>
          <w:rFonts w:ascii="Times" w:eastAsia="Batang" w:hAnsi="Times"/>
          <w:szCs w:val="24"/>
          <w:lang w:eastAsia="x-none"/>
        </w:rPr>
      </w:pPr>
    </w:p>
    <w:p w14:paraId="487CF302" w14:textId="77777777" w:rsidR="00012B1B" w:rsidRPr="00012B1B" w:rsidRDefault="00012B1B" w:rsidP="00B36DBA">
      <w:pPr>
        <w:overflowPunct/>
        <w:autoSpaceDE/>
        <w:autoSpaceDN/>
        <w:adjustRightInd/>
        <w:spacing w:after="0"/>
        <w:jc w:val="both"/>
        <w:textAlignment w:val="auto"/>
        <w:rPr>
          <w:rFonts w:ascii="Times" w:eastAsia="Calibri" w:hAnsi="Times" w:cs="Times"/>
          <w:b/>
          <w:bCs/>
        </w:rPr>
      </w:pPr>
      <w:r w:rsidRPr="00012B1B">
        <w:rPr>
          <w:rFonts w:ascii="Times" w:eastAsia="Calibri" w:hAnsi="Times" w:cs="Times"/>
          <w:b/>
          <w:bCs/>
          <w:highlight w:val="green"/>
        </w:rPr>
        <w:t>Agreement</w:t>
      </w:r>
    </w:p>
    <w:p w14:paraId="7C835F07" w14:textId="77777777" w:rsidR="00012B1B" w:rsidRPr="00012B1B" w:rsidRDefault="00012B1B" w:rsidP="00B36DBA">
      <w:pPr>
        <w:overflowPunct/>
        <w:autoSpaceDE/>
        <w:autoSpaceDN/>
        <w:adjustRightInd/>
        <w:spacing w:after="0"/>
        <w:jc w:val="both"/>
        <w:textAlignment w:val="auto"/>
        <w:rPr>
          <w:rFonts w:ascii="Times" w:eastAsia="Calibri" w:hAnsi="Times" w:cs="Times"/>
        </w:rPr>
      </w:pPr>
      <w:r w:rsidRPr="00012B1B">
        <w:rPr>
          <w:rFonts w:ascii="Times" w:eastAsia="Calibri" w:hAnsi="Times" w:cs="Times"/>
        </w:rPr>
        <w:t xml:space="preserve">Reuse by IAB-MT of existing Inter-frequency DC is considered as a starting point to support concurrent BH links to two parents. </w:t>
      </w:r>
    </w:p>
    <w:p w14:paraId="56E17E70" w14:textId="77777777" w:rsidR="00012B1B" w:rsidRPr="00012B1B" w:rsidRDefault="00012B1B" w:rsidP="00B36DBA">
      <w:pPr>
        <w:numPr>
          <w:ilvl w:val="0"/>
          <w:numId w:val="17"/>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Reuse of multi-TRP transmission resource allocation features (if intra-</w:t>
      </w:r>
      <w:proofErr w:type="spellStart"/>
      <w:r w:rsidRPr="00012B1B">
        <w:rPr>
          <w:rFonts w:ascii="Times" w:eastAsia="Calibri" w:hAnsi="Times" w:cs="Times"/>
          <w:lang w:eastAsia="x-none"/>
        </w:rPr>
        <w:t>freq</w:t>
      </w:r>
      <w:proofErr w:type="spellEnd"/>
      <w:r w:rsidRPr="00012B1B">
        <w:rPr>
          <w:rFonts w:ascii="Times" w:eastAsia="Calibri" w:hAnsi="Times" w:cs="Times"/>
          <w:lang w:eastAsia="x-none"/>
        </w:rPr>
        <w:t xml:space="preserve"> DC scenario is supported for IAB)</w:t>
      </w:r>
    </w:p>
    <w:p w14:paraId="23BC61EF" w14:textId="77777777" w:rsidR="00012B1B" w:rsidRPr="00012B1B" w:rsidRDefault="00012B1B" w:rsidP="00B36DBA">
      <w:pPr>
        <w:numPr>
          <w:ilvl w:val="0"/>
          <w:numId w:val="17"/>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Additional specification effort to support IAB</w:t>
      </w:r>
    </w:p>
    <w:p w14:paraId="0D05E019" w14:textId="77777777" w:rsidR="00012B1B" w:rsidRPr="00012B1B" w:rsidRDefault="00012B1B" w:rsidP="00B36DBA">
      <w:pPr>
        <w:overflowPunct/>
        <w:autoSpaceDE/>
        <w:autoSpaceDN/>
        <w:adjustRightInd/>
        <w:spacing w:after="0"/>
        <w:jc w:val="both"/>
        <w:textAlignment w:val="auto"/>
        <w:rPr>
          <w:rFonts w:ascii="Times" w:eastAsia="Batang" w:hAnsi="Times"/>
          <w:szCs w:val="24"/>
          <w:lang w:eastAsia="x-none"/>
        </w:rPr>
      </w:pPr>
    </w:p>
    <w:p w14:paraId="3572E37E" w14:textId="77777777" w:rsidR="00012B1B" w:rsidRPr="00012B1B" w:rsidRDefault="00012B1B" w:rsidP="00B36DBA">
      <w:pPr>
        <w:overflowPunct/>
        <w:autoSpaceDE/>
        <w:autoSpaceDN/>
        <w:adjustRightInd/>
        <w:spacing w:after="0"/>
        <w:jc w:val="both"/>
        <w:textAlignment w:val="auto"/>
        <w:rPr>
          <w:rFonts w:ascii="Times" w:eastAsia="Batang" w:hAnsi="Times" w:cs="Times"/>
          <w:b/>
          <w:bCs/>
          <w:lang w:eastAsia="x-none"/>
        </w:rPr>
      </w:pPr>
      <w:r w:rsidRPr="00012B1B">
        <w:rPr>
          <w:rFonts w:ascii="Times" w:eastAsia="Batang" w:hAnsi="Times" w:cs="Times"/>
          <w:b/>
          <w:bCs/>
          <w:lang w:eastAsia="x-none"/>
        </w:rPr>
        <w:t>For companies to further consider:</w:t>
      </w:r>
    </w:p>
    <w:p w14:paraId="138E2C65" w14:textId="77777777" w:rsidR="00012B1B" w:rsidRPr="00012B1B" w:rsidRDefault="00012B1B" w:rsidP="00B36DBA">
      <w:pPr>
        <w:overflowPunct/>
        <w:autoSpaceDE/>
        <w:autoSpaceDN/>
        <w:adjustRightInd/>
        <w:spacing w:after="0"/>
        <w:jc w:val="both"/>
        <w:textAlignment w:val="auto"/>
        <w:rPr>
          <w:rFonts w:ascii="Times" w:eastAsia="Calibri" w:hAnsi="Times" w:cs="Times"/>
        </w:rPr>
      </w:pPr>
      <w:r w:rsidRPr="00012B1B">
        <w:rPr>
          <w:rFonts w:ascii="Times" w:eastAsia="Calibri" w:hAnsi="Times" w:cs="Times"/>
        </w:rPr>
        <w:t>The following categories of enhancements have been proposed to support DC scenarios (not an exhaustive list):</w:t>
      </w:r>
    </w:p>
    <w:p w14:paraId="5049ED71" w14:textId="77777777" w:rsidR="00012B1B" w:rsidRPr="00012B1B" w:rsidRDefault="00012B1B" w:rsidP="00B36DBA">
      <w:pPr>
        <w:numPr>
          <w:ilvl w:val="0"/>
          <w:numId w:val="18"/>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 xml:space="preserve">Inter-parent DU resource coordination mechanisms and </w:t>
      </w:r>
      <w:proofErr w:type="spellStart"/>
      <w:r w:rsidRPr="00012B1B">
        <w:rPr>
          <w:rFonts w:ascii="Times" w:eastAsia="Calibri" w:hAnsi="Times" w:cs="Times"/>
          <w:lang w:eastAsia="x-none"/>
        </w:rPr>
        <w:t>signaling</w:t>
      </w:r>
      <w:proofErr w:type="spellEnd"/>
    </w:p>
    <w:p w14:paraId="3F26DE38" w14:textId="77777777" w:rsidR="00012B1B" w:rsidRPr="00012B1B" w:rsidRDefault="00012B1B" w:rsidP="00B36DBA">
      <w:pPr>
        <w:numPr>
          <w:ilvl w:val="0"/>
          <w:numId w:val="18"/>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Resource allocation/scheduling conflict resolution rules at the parent or child node</w:t>
      </w:r>
    </w:p>
    <w:p w14:paraId="5127DFD6" w14:textId="77777777" w:rsidR="00012B1B" w:rsidRPr="00012B1B" w:rsidRDefault="00012B1B" w:rsidP="00B36DBA">
      <w:pPr>
        <w:numPr>
          <w:ilvl w:val="0"/>
          <w:numId w:val="18"/>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Per-link IAB-DU resource configurations at the parent node</w:t>
      </w:r>
    </w:p>
    <w:p w14:paraId="01C2F840" w14:textId="77777777" w:rsidR="00012B1B" w:rsidRPr="00012B1B" w:rsidRDefault="00012B1B" w:rsidP="00012B1B">
      <w:pPr>
        <w:overflowPunct/>
        <w:autoSpaceDE/>
        <w:autoSpaceDN/>
        <w:adjustRightInd/>
        <w:spacing w:after="0"/>
        <w:textAlignment w:val="auto"/>
        <w:rPr>
          <w:rFonts w:ascii="Times" w:eastAsia="Batang" w:hAnsi="Times"/>
          <w:szCs w:val="24"/>
          <w:highlight w:val="green"/>
          <w:lang w:eastAsia="x-none"/>
        </w:rPr>
      </w:pPr>
    </w:p>
    <w:p w14:paraId="2FBA6B1E" w14:textId="77777777" w:rsidR="00012B1B" w:rsidRPr="00012B1B" w:rsidRDefault="00012B1B" w:rsidP="00012B1B">
      <w:pPr>
        <w:overflowPunct/>
        <w:autoSpaceDE/>
        <w:autoSpaceDN/>
        <w:adjustRightInd/>
        <w:spacing w:after="0"/>
        <w:textAlignment w:val="auto"/>
        <w:rPr>
          <w:rFonts w:ascii="Times" w:eastAsia="Batang" w:hAnsi="Times"/>
          <w:b/>
          <w:bCs/>
          <w:szCs w:val="24"/>
          <w:lang w:eastAsia="x-none"/>
        </w:rPr>
      </w:pPr>
      <w:r w:rsidRPr="00012B1B">
        <w:rPr>
          <w:rFonts w:ascii="Times" w:eastAsia="Batang" w:hAnsi="Times"/>
          <w:b/>
          <w:bCs/>
          <w:szCs w:val="24"/>
          <w:highlight w:val="green"/>
          <w:lang w:eastAsia="x-none"/>
        </w:rPr>
        <w:t>Agreement</w:t>
      </w:r>
    </w:p>
    <w:p w14:paraId="1DAC3CC3" w14:textId="77777777" w:rsidR="00012B1B" w:rsidRPr="00012B1B" w:rsidRDefault="00012B1B" w:rsidP="00012B1B">
      <w:pPr>
        <w:overflowPunct/>
        <w:autoSpaceDE/>
        <w:autoSpaceDN/>
        <w:adjustRightInd/>
        <w:spacing w:after="0"/>
        <w:textAlignment w:val="auto"/>
        <w:rPr>
          <w:rFonts w:ascii="Times" w:eastAsia="Calibri" w:hAnsi="Times" w:cs="Times"/>
        </w:rPr>
      </w:pPr>
      <w:r w:rsidRPr="00012B1B">
        <w:rPr>
          <w:rFonts w:ascii="Times" w:eastAsia="Calibri" w:hAnsi="Times" w:cs="Times"/>
        </w:rPr>
        <w:t>At least existing Rel-16 bands supporting IAB can be considered when evaluating the feasibility/impact of supporting different multiplexing cases.</w:t>
      </w:r>
    </w:p>
    <w:p w14:paraId="73A3CDAB" w14:textId="77777777" w:rsidR="00012B1B" w:rsidRPr="00012B1B" w:rsidRDefault="00012B1B" w:rsidP="00012B1B">
      <w:pPr>
        <w:overflowPunct/>
        <w:autoSpaceDE/>
        <w:autoSpaceDN/>
        <w:adjustRightInd/>
        <w:spacing w:after="0"/>
        <w:textAlignment w:val="auto"/>
        <w:rPr>
          <w:rFonts w:ascii="Times" w:eastAsia="Batang" w:hAnsi="Times"/>
          <w:szCs w:val="24"/>
          <w:lang w:eastAsia="x-none"/>
        </w:rPr>
      </w:pPr>
    </w:p>
    <w:p w14:paraId="6E16083D" w14:textId="77777777" w:rsidR="00012B1B" w:rsidRPr="00012B1B" w:rsidRDefault="00012B1B" w:rsidP="00012B1B">
      <w:pPr>
        <w:overflowPunct/>
        <w:autoSpaceDE/>
        <w:autoSpaceDN/>
        <w:adjustRightInd/>
        <w:spacing w:before="60" w:after="120"/>
        <w:ind w:left="840"/>
        <w:contextualSpacing/>
        <w:jc w:val="both"/>
        <w:textAlignment w:val="auto"/>
        <w:rPr>
          <w:rFonts w:ascii="Times" w:eastAsia="Calibri" w:hAnsi="Times" w:cs="Times"/>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012B1B" w:rsidRPr="00012B1B" w14:paraId="631A46EA" w14:textId="77777777" w:rsidTr="7AE8175D">
        <w:trPr>
          <w:trHeight w:val="95"/>
          <w:jc w:val="center"/>
        </w:trPr>
        <w:tc>
          <w:tcPr>
            <w:tcW w:w="2710" w:type="dxa"/>
            <w:shd w:val="clear" w:color="auto" w:fill="D0CECE" w:themeFill="background2" w:themeFillShade="E6"/>
            <w:vAlign w:val="center"/>
          </w:tcPr>
          <w:p w14:paraId="5E46F462"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hint="eastAsia"/>
                <w:b/>
                <w:szCs w:val="24"/>
              </w:rPr>
              <w:t>Simultaneous</w:t>
            </w:r>
            <w:r w:rsidRPr="00012B1B">
              <w:rPr>
                <w:rFonts w:ascii="Times" w:eastAsia="Batang" w:hAnsi="Times"/>
                <w:b/>
                <w:szCs w:val="24"/>
              </w:rPr>
              <w:t xml:space="preserve"> operations</w:t>
            </w:r>
          </w:p>
        </w:tc>
      </w:tr>
      <w:tr w:rsidR="00012B1B" w:rsidRPr="00012B1B" w14:paraId="0AC24A6D" w14:textId="77777777" w:rsidTr="7AE8175D">
        <w:trPr>
          <w:trHeight w:val="475"/>
          <w:jc w:val="center"/>
        </w:trPr>
        <w:tc>
          <w:tcPr>
            <w:tcW w:w="2710" w:type="dxa"/>
            <w:shd w:val="clear" w:color="auto" w:fill="auto"/>
          </w:tcPr>
          <w:p w14:paraId="021F6DC2"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72F4D267" wp14:editId="3538BF04">
                  <wp:extent cx="2552700" cy="1247775"/>
                  <wp:effectExtent l="0" t="0" r="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52700" cy="1247775"/>
                          </a:xfrm>
                          <a:prstGeom prst="rect">
                            <a:avLst/>
                          </a:prstGeom>
                          <a:noFill/>
                          <a:ln>
                            <a:noFill/>
                          </a:ln>
                        </pic:spPr>
                      </pic:pic>
                    </a:graphicData>
                  </a:graphic>
                </wp:inline>
              </w:drawing>
            </w:r>
          </w:p>
        </w:tc>
      </w:tr>
      <w:tr w:rsidR="00012B1B" w:rsidRPr="00012B1B" w14:paraId="5D39FF67" w14:textId="77777777" w:rsidTr="7AE8175D">
        <w:trPr>
          <w:trHeight w:val="583"/>
          <w:jc w:val="center"/>
        </w:trPr>
        <w:tc>
          <w:tcPr>
            <w:tcW w:w="2710" w:type="dxa"/>
            <w:shd w:val="clear" w:color="auto" w:fill="auto"/>
          </w:tcPr>
          <w:p w14:paraId="5AADEBC0"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5D04D132" wp14:editId="1CDA55B7">
                  <wp:extent cx="2438400" cy="155257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38400" cy="1552575"/>
                          </a:xfrm>
                          <a:prstGeom prst="rect">
                            <a:avLst/>
                          </a:prstGeom>
                          <a:noFill/>
                          <a:ln>
                            <a:noFill/>
                          </a:ln>
                        </pic:spPr>
                      </pic:pic>
                    </a:graphicData>
                  </a:graphic>
                </wp:inline>
              </w:drawing>
            </w:r>
          </w:p>
        </w:tc>
      </w:tr>
      <w:tr w:rsidR="00012B1B" w:rsidRPr="00012B1B" w14:paraId="6E38980A" w14:textId="77777777" w:rsidTr="7AE8175D">
        <w:trPr>
          <w:trHeight w:val="550"/>
          <w:jc w:val="center"/>
        </w:trPr>
        <w:tc>
          <w:tcPr>
            <w:tcW w:w="2710" w:type="dxa"/>
            <w:shd w:val="clear" w:color="auto" w:fill="auto"/>
          </w:tcPr>
          <w:p w14:paraId="1507FB19"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7F170C31" wp14:editId="323BB547">
                  <wp:extent cx="2409825" cy="1457325"/>
                  <wp:effectExtent l="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c>
      </w:tr>
      <w:tr w:rsidR="00012B1B" w:rsidRPr="00012B1B" w14:paraId="4F54711C" w14:textId="77777777" w:rsidTr="7AE8175D">
        <w:trPr>
          <w:trHeight w:val="594"/>
          <w:jc w:val="center"/>
        </w:trPr>
        <w:tc>
          <w:tcPr>
            <w:tcW w:w="2710" w:type="dxa"/>
            <w:shd w:val="clear" w:color="auto" w:fill="auto"/>
          </w:tcPr>
          <w:p w14:paraId="0C2DAD0D"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37A639D6" wp14:editId="7F05A6CC">
                  <wp:extent cx="2486025" cy="1590675"/>
                  <wp:effectExtent l="0" t="0" r="952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tc>
      </w:tr>
    </w:tbl>
    <w:p w14:paraId="75843182" w14:textId="77777777" w:rsidR="00012B1B" w:rsidRPr="00012B1B" w:rsidRDefault="00012B1B" w:rsidP="00012B1B">
      <w:pPr>
        <w:overflowPunct/>
        <w:autoSpaceDE/>
        <w:autoSpaceDN/>
        <w:adjustRightInd/>
        <w:spacing w:before="60" w:after="120"/>
        <w:ind w:left="840"/>
        <w:contextualSpacing/>
        <w:jc w:val="both"/>
        <w:textAlignment w:val="auto"/>
        <w:rPr>
          <w:rFonts w:ascii="Times" w:eastAsia="Calibri" w:hAnsi="Times" w:cs="Times"/>
          <w:lang w:eastAsia="x-none"/>
        </w:rPr>
      </w:pPr>
    </w:p>
    <w:p w14:paraId="6B6C4F78" w14:textId="77777777" w:rsidR="00012B1B" w:rsidRPr="00012B1B" w:rsidRDefault="00012B1B" w:rsidP="00012B1B">
      <w:pPr>
        <w:overflowPunct/>
        <w:autoSpaceDE/>
        <w:autoSpaceDN/>
        <w:adjustRightInd/>
        <w:spacing w:after="0"/>
        <w:textAlignment w:val="auto"/>
        <w:rPr>
          <w:rFonts w:ascii="Times" w:eastAsia="Batang" w:hAnsi="Times"/>
          <w:szCs w:val="24"/>
          <w:lang w:eastAsia="x-none"/>
        </w:rPr>
      </w:pPr>
      <w:r w:rsidRPr="00012B1B">
        <w:rPr>
          <w:rFonts w:ascii="Times" w:eastAsia="Batang" w:hAnsi="Times"/>
          <w:b/>
          <w:bCs/>
          <w:szCs w:val="24"/>
          <w:lang w:eastAsia="x-none"/>
        </w:rPr>
        <w:t>R1-2007322</w:t>
      </w:r>
      <w:r w:rsidRPr="00012B1B">
        <w:rPr>
          <w:rFonts w:ascii="Times" w:eastAsia="Batang" w:hAnsi="Times"/>
          <w:szCs w:val="24"/>
          <w:lang w:eastAsia="x-none"/>
        </w:rPr>
        <w:tab/>
        <w:t>Summary #2 of [102-e-NR-eIAB-01]</w:t>
      </w:r>
      <w:r w:rsidRPr="00012B1B">
        <w:rPr>
          <w:rFonts w:ascii="Times" w:eastAsia="Batang" w:hAnsi="Times"/>
          <w:szCs w:val="24"/>
          <w:lang w:eastAsia="x-none"/>
        </w:rPr>
        <w:tab/>
        <w:t>Moderator (AT&amp;T)</w:t>
      </w:r>
    </w:p>
    <w:p w14:paraId="3531A98D" w14:textId="77777777" w:rsidR="00012B1B" w:rsidRPr="00012B1B" w:rsidRDefault="00012B1B" w:rsidP="00012B1B">
      <w:pPr>
        <w:overflowPunct/>
        <w:autoSpaceDE/>
        <w:autoSpaceDN/>
        <w:adjustRightInd/>
        <w:spacing w:after="0"/>
        <w:textAlignment w:val="auto"/>
        <w:rPr>
          <w:rFonts w:ascii="Times" w:eastAsia="Batang" w:hAnsi="Times" w:cs="Times"/>
          <w:lang w:eastAsia="x-none"/>
        </w:rPr>
      </w:pPr>
    </w:p>
    <w:p w14:paraId="4D4262E9" w14:textId="77777777" w:rsidR="00012B1B" w:rsidRPr="00012B1B" w:rsidRDefault="00012B1B" w:rsidP="00012B1B">
      <w:pPr>
        <w:overflowPunct/>
        <w:autoSpaceDE/>
        <w:autoSpaceDN/>
        <w:adjustRightInd/>
        <w:spacing w:after="0"/>
        <w:textAlignment w:val="auto"/>
        <w:rPr>
          <w:rFonts w:ascii="Times" w:eastAsia="Calibri" w:hAnsi="Times" w:cs="Times"/>
          <w:b/>
          <w:bCs/>
          <w:highlight w:val="green"/>
        </w:rPr>
      </w:pPr>
      <w:r w:rsidRPr="00012B1B">
        <w:rPr>
          <w:rFonts w:ascii="Times" w:eastAsia="Calibri" w:hAnsi="Times" w:cs="Times"/>
          <w:b/>
          <w:bCs/>
          <w:highlight w:val="green"/>
        </w:rPr>
        <w:t>Agreement</w:t>
      </w:r>
    </w:p>
    <w:p w14:paraId="06D95293" w14:textId="77777777" w:rsidR="00012B1B" w:rsidRPr="00012B1B" w:rsidRDefault="00012B1B" w:rsidP="00012B1B">
      <w:pPr>
        <w:overflowPunct/>
        <w:autoSpaceDE/>
        <w:autoSpaceDN/>
        <w:adjustRightInd/>
        <w:spacing w:after="0"/>
        <w:textAlignment w:val="auto"/>
        <w:rPr>
          <w:rFonts w:ascii="Times" w:eastAsia="Calibri" w:hAnsi="Times" w:cs="Times"/>
        </w:rPr>
      </w:pPr>
      <w:r w:rsidRPr="00012B1B">
        <w:rPr>
          <w:rFonts w:ascii="Times" w:eastAsia="Calibri" w:hAnsi="Times" w:cs="Times"/>
        </w:rPr>
        <w:t xml:space="preserve">The Rel-16 semi-static and dynamic resource allocation mechanisms are the starting point for supporting Rel-17 multiplexing cases. </w:t>
      </w:r>
    </w:p>
    <w:p w14:paraId="5A418148" w14:textId="77777777" w:rsidR="00012B1B" w:rsidRPr="00012B1B" w:rsidRDefault="00012B1B" w:rsidP="00012B1B">
      <w:pPr>
        <w:numPr>
          <w:ilvl w:val="0"/>
          <w:numId w:val="19"/>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Applicability for different IAB-DU resource types</w:t>
      </w:r>
    </w:p>
    <w:p w14:paraId="1E09839F" w14:textId="77777777" w:rsidR="00012B1B" w:rsidRPr="00012B1B" w:rsidRDefault="00012B1B" w:rsidP="00012B1B">
      <w:pPr>
        <w:numPr>
          <w:ilvl w:val="0"/>
          <w:numId w:val="19"/>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Cell-specific/semi-static signals and channels at the IAB-DU and/or IAB-MT</w:t>
      </w:r>
    </w:p>
    <w:p w14:paraId="6E0B23C8" w14:textId="77777777" w:rsidR="00012B1B" w:rsidRPr="00012B1B" w:rsidRDefault="00012B1B" w:rsidP="00012B1B">
      <w:pPr>
        <w:overflowPunct/>
        <w:autoSpaceDE/>
        <w:autoSpaceDN/>
        <w:adjustRightInd/>
        <w:spacing w:after="0"/>
        <w:textAlignment w:val="auto"/>
        <w:rPr>
          <w:rFonts w:ascii="Times" w:eastAsia="Calibri" w:hAnsi="Times" w:cs="Times"/>
          <w:b/>
          <w:bCs/>
          <w:highlight w:val="yellow"/>
        </w:rPr>
      </w:pPr>
    </w:p>
    <w:p w14:paraId="3C689243" w14:textId="77777777" w:rsidR="00012B1B" w:rsidRPr="00012B1B" w:rsidRDefault="00012B1B" w:rsidP="00012B1B">
      <w:pPr>
        <w:overflowPunct/>
        <w:autoSpaceDE/>
        <w:autoSpaceDN/>
        <w:adjustRightInd/>
        <w:spacing w:after="0"/>
        <w:textAlignment w:val="auto"/>
        <w:rPr>
          <w:rFonts w:ascii="Times" w:eastAsia="Calibri" w:hAnsi="Times" w:cs="Times"/>
          <w:b/>
          <w:bCs/>
          <w:highlight w:val="green"/>
        </w:rPr>
      </w:pPr>
      <w:r w:rsidRPr="00012B1B">
        <w:rPr>
          <w:rFonts w:ascii="Times" w:eastAsia="Calibri" w:hAnsi="Times" w:cs="Times"/>
          <w:b/>
          <w:bCs/>
          <w:highlight w:val="green"/>
        </w:rPr>
        <w:t>Agreement</w:t>
      </w:r>
    </w:p>
    <w:p w14:paraId="12BFEFAE" w14:textId="77777777" w:rsidR="00012B1B" w:rsidRPr="00012B1B" w:rsidRDefault="00012B1B" w:rsidP="00012B1B">
      <w:pPr>
        <w:numPr>
          <w:ilvl w:val="0"/>
          <w:numId w:val="20"/>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Based on the WID, the following multiplexing cases are in scope for potential support in Rel-17:</w:t>
      </w:r>
    </w:p>
    <w:p w14:paraId="685AA9CB"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A: Simultaneous MT-Tx/DU-Tx </w:t>
      </w:r>
    </w:p>
    <w:p w14:paraId="7930CACD"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B: Simultaneous MT-Rx/DU-Rx </w:t>
      </w:r>
    </w:p>
    <w:p w14:paraId="5FE1168D"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C: Simultaneous MT-Rx/DU-Tx </w:t>
      </w:r>
    </w:p>
    <w:p w14:paraId="592B17A2"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D: Simultaneous MT-Tx/DU-Rx </w:t>
      </w:r>
    </w:p>
    <w:p w14:paraId="653677B8" w14:textId="77777777" w:rsidR="00012B1B" w:rsidRPr="00012B1B" w:rsidRDefault="00012B1B" w:rsidP="00012B1B">
      <w:pPr>
        <w:numPr>
          <w:ilvl w:val="0"/>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Further study for </w:t>
      </w:r>
      <w:proofErr w:type="spellStart"/>
      <w:r w:rsidRPr="00012B1B">
        <w:rPr>
          <w:rFonts w:ascii="Times" w:eastAsia="Batang" w:hAnsi="Times" w:cs="Times"/>
          <w:color w:val="000000"/>
          <w:lang w:eastAsia="x-none"/>
        </w:rPr>
        <w:t>for</w:t>
      </w:r>
      <w:proofErr w:type="spellEnd"/>
      <w:r w:rsidRPr="00012B1B">
        <w:rPr>
          <w:rFonts w:ascii="Times" w:eastAsia="Batang" w:hAnsi="Times" w:cs="Times"/>
          <w:color w:val="000000"/>
          <w:lang w:eastAsia="x-none"/>
        </w:rPr>
        <w:t xml:space="preserve"> Case A and Case B at least the following scenarios:</w:t>
      </w:r>
    </w:p>
    <w:p w14:paraId="759BADD3"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Single or multi-panel IAB nodes operating in unpaired spectrum (FR1 and FR2 bands)</w:t>
      </w:r>
    </w:p>
    <w:p w14:paraId="70686BA4" w14:textId="77777777" w:rsidR="00012B1B" w:rsidRPr="00012B1B" w:rsidRDefault="00012B1B" w:rsidP="00012B1B">
      <w:pPr>
        <w:numPr>
          <w:ilvl w:val="0"/>
          <w:numId w:val="20"/>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Further study for Case C and Case D at least for the following scenarios:</w:t>
      </w:r>
    </w:p>
    <w:p w14:paraId="70F6534F" w14:textId="77777777" w:rsidR="00012B1B" w:rsidRPr="00012B1B" w:rsidRDefault="00012B1B" w:rsidP="00012B1B">
      <w:pPr>
        <w:numPr>
          <w:ilvl w:val="1"/>
          <w:numId w:val="20"/>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Batang" w:hAnsi="Times" w:cs="Times"/>
          <w:color w:val="000000"/>
          <w:lang w:eastAsia="x-none"/>
        </w:rPr>
        <w:t xml:space="preserve">Multi-panel IAB nodes operating in unpaired spectrum (FR1 and FR2 bands) </w:t>
      </w:r>
    </w:p>
    <w:p w14:paraId="34E6EAB9" w14:textId="77777777" w:rsidR="00012B1B" w:rsidRPr="00012B1B" w:rsidRDefault="00012B1B" w:rsidP="00012B1B">
      <w:pPr>
        <w:numPr>
          <w:ilvl w:val="0"/>
          <w:numId w:val="20"/>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 xml:space="preserve">FFS: Required level of specification impact to support the different cases. Any additional specification support in Rel-17 should be </w:t>
      </w:r>
      <w:r w:rsidRPr="00012B1B">
        <w:rPr>
          <w:rFonts w:ascii="Times" w:eastAsia="Batang" w:hAnsi="Times" w:cs="Times"/>
          <w:color w:val="000000"/>
          <w:lang w:eastAsia="x-none"/>
        </w:rPr>
        <w:t xml:space="preserve">conditioned on feasibility from an interference and reliability perspective on a per-link and network basis </w:t>
      </w:r>
    </w:p>
    <w:p w14:paraId="19C779C6" w14:textId="77777777" w:rsidR="00012B1B" w:rsidRPr="00012B1B" w:rsidRDefault="00012B1B" w:rsidP="00012B1B">
      <w:pPr>
        <w:overflowPunct/>
        <w:autoSpaceDE/>
        <w:autoSpaceDN/>
        <w:adjustRightInd/>
        <w:spacing w:after="0"/>
        <w:textAlignment w:val="auto"/>
        <w:rPr>
          <w:rFonts w:ascii="Times" w:eastAsia="Batang" w:hAnsi="Times" w:cs="Times"/>
        </w:rPr>
      </w:pPr>
    </w:p>
    <w:p w14:paraId="14976E1C" w14:textId="77777777" w:rsidR="00012B1B" w:rsidRPr="0094536B" w:rsidRDefault="00012B1B" w:rsidP="00012B1B">
      <w:pPr>
        <w:overflowPunct/>
        <w:autoSpaceDE/>
        <w:autoSpaceDN/>
        <w:adjustRightInd/>
        <w:spacing w:after="0"/>
        <w:textAlignment w:val="auto"/>
        <w:rPr>
          <w:rFonts w:eastAsia="Batang"/>
          <w:b/>
          <w:bCs/>
        </w:rPr>
      </w:pPr>
      <w:r w:rsidRPr="0094536B">
        <w:rPr>
          <w:rFonts w:eastAsia="Batang"/>
          <w:b/>
          <w:bCs/>
        </w:rPr>
        <w:t xml:space="preserve">For companies to further consider: </w:t>
      </w:r>
    </w:p>
    <w:p w14:paraId="1067DF19" w14:textId="77777777" w:rsidR="00012B1B" w:rsidRPr="00A34F75" w:rsidRDefault="00012B1B" w:rsidP="00012B1B">
      <w:pPr>
        <w:overflowPunct/>
        <w:autoSpaceDE/>
        <w:autoSpaceDN/>
        <w:adjustRightInd/>
        <w:spacing w:after="0"/>
        <w:textAlignment w:val="auto"/>
        <w:rPr>
          <w:rFonts w:eastAsia="Batang"/>
        </w:rPr>
      </w:pPr>
      <w:r w:rsidRPr="00A34F75">
        <w:rPr>
          <w:rFonts w:eastAsia="Batang"/>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BE67B06"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Baseband (mis)timing alignment between IAB-MT and IAB-DU</w:t>
      </w:r>
    </w:p>
    <w:p w14:paraId="540A972E"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Separate vs. shared antenna panels/RF front-end for IAB-MT/IAB-DU</w:t>
      </w:r>
    </w:p>
    <w:p w14:paraId="35569F3F"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Separate vs. shared baseband for IAB-MT/IAB-DU</w:t>
      </w:r>
    </w:p>
    <w:p w14:paraId="5727FE11"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Transmitter/receiver implementation</w:t>
      </w:r>
    </w:p>
    <w:p w14:paraId="344AA546"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Self-interference cancellation</w:t>
      </w:r>
    </w:p>
    <w:p w14:paraId="2EB332C4" w14:textId="77777777" w:rsidR="00012B1B" w:rsidRPr="00A34F75" w:rsidRDefault="00012B1B" w:rsidP="00012B1B">
      <w:pPr>
        <w:numPr>
          <w:ilvl w:val="0"/>
          <w:numId w:val="21"/>
        </w:numPr>
        <w:overflowPunct/>
        <w:autoSpaceDE/>
        <w:autoSpaceDN/>
        <w:adjustRightInd/>
        <w:spacing w:after="0" w:line="259" w:lineRule="auto"/>
        <w:textAlignment w:val="auto"/>
        <w:rPr>
          <w:rFonts w:eastAsia="Batang"/>
        </w:rPr>
      </w:pPr>
      <w:r w:rsidRPr="00A34F75">
        <w:rPr>
          <w:rFonts w:eastAsia="Batang"/>
        </w:rPr>
        <w:t>Power control mechanisms</w:t>
      </w:r>
    </w:p>
    <w:p w14:paraId="2BAF55DB" w14:textId="77777777" w:rsidR="00012B1B" w:rsidRPr="00A34F75" w:rsidRDefault="00012B1B" w:rsidP="00012B1B">
      <w:pPr>
        <w:overflowPunct/>
        <w:autoSpaceDE/>
        <w:autoSpaceDN/>
        <w:adjustRightInd/>
        <w:spacing w:after="0"/>
        <w:textAlignment w:val="auto"/>
        <w:rPr>
          <w:rFonts w:eastAsia="Batang"/>
          <w:sz w:val="18"/>
          <w:szCs w:val="18"/>
        </w:rPr>
      </w:pPr>
    </w:p>
    <w:p w14:paraId="007D856F" w14:textId="77777777" w:rsidR="00012B1B" w:rsidRPr="004771C4" w:rsidRDefault="00012B1B" w:rsidP="00012B1B">
      <w:pPr>
        <w:overflowPunct/>
        <w:autoSpaceDE/>
        <w:autoSpaceDN/>
        <w:adjustRightInd/>
        <w:spacing w:after="0"/>
        <w:textAlignment w:val="auto"/>
        <w:rPr>
          <w:rFonts w:eastAsia="Batang"/>
          <w:b/>
          <w:bCs/>
        </w:rPr>
      </w:pPr>
      <w:r w:rsidRPr="004771C4">
        <w:rPr>
          <w:rFonts w:eastAsia="Batang"/>
          <w:b/>
          <w:bCs/>
        </w:rPr>
        <w:t xml:space="preserve">For companies to further consider: </w:t>
      </w:r>
    </w:p>
    <w:p w14:paraId="6A74A2C0" w14:textId="77777777" w:rsidR="00012B1B" w:rsidRPr="00A34F75" w:rsidRDefault="00012B1B" w:rsidP="00012B1B">
      <w:pPr>
        <w:overflowPunct/>
        <w:autoSpaceDE/>
        <w:autoSpaceDN/>
        <w:adjustRightInd/>
        <w:spacing w:after="0"/>
        <w:textAlignment w:val="auto"/>
        <w:rPr>
          <w:rFonts w:eastAsia="Batang"/>
        </w:rPr>
      </w:pPr>
      <w:r w:rsidRPr="00A34F75">
        <w:rPr>
          <w:rFonts w:eastAsia="Batang"/>
        </w:rPr>
        <w:t>Different resource partitioning scenarios for access and backhaul links</w:t>
      </w:r>
      <w:r w:rsidRPr="00A34F75">
        <w:rPr>
          <w:rFonts w:eastAsia="Malgun Gothic"/>
          <w:i/>
          <w:color w:val="000000"/>
          <w:lang w:eastAsia="zh-CN"/>
        </w:rPr>
        <w:t xml:space="preserve">, </w:t>
      </w:r>
      <w:r w:rsidRPr="00A34F75">
        <w:rPr>
          <w:rFonts w:eastAsia="Malgun Gothic"/>
          <w:color w:val="000000"/>
          <w:lang w:eastAsia="zh-CN"/>
        </w:rPr>
        <w:t>including their respective implication on interference,</w:t>
      </w:r>
      <w:r w:rsidRPr="00A34F75">
        <w:rPr>
          <w:rFonts w:eastAsia="Batang"/>
          <w:color w:val="000000"/>
        </w:rPr>
        <w:t xml:space="preserve"> </w:t>
      </w:r>
      <w:r w:rsidRPr="00A34F75">
        <w:rPr>
          <w:rFonts w:eastAsia="Batang"/>
        </w:rPr>
        <w:t>for different resource multiplexing cases. Examples include:</w:t>
      </w:r>
    </w:p>
    <w:p w14:paraId="17949F22" w14:textId="77777777" w:rsidR="00012B1B" w:rsidRPr="00A34F75" w:rsidRDefault="00012B1B" w:rsidP="00012B1B">
      <w:pPr>
        <w:numPr>
          <w:ilvl w:val="0"/>
          <w:numId w:val="22"/>
        </w:numPr>
        <w:overflowPunct/>
        <w:autoSpaceDE/>
        <w:autoSpaceDN/>
        <w:adjustRightInd/>
        <w:spacing w:after="0" w:line="259" w:lineRule="auto"/>
        <w:textAlignment w:val="auto"/>
        <w:rPr>
          <w:rFonts w:eastAsia="Batang"/>
        </w:rPr>
      </w:pPr>
      <w:r w:rsidRPr="00A34F75">
        <w:rPr>
          <w:rFonts w:eastAsia="Batang"/>
        </w:rPr>
        <w:t>Whether a given case is only applicable for certain resource types: e.g. DL only, UL only, DL + UL</w:t>
      </w:r>
    </w:p>
    <w:p w14:paraId="3BA99233" w14:textId="77777777" w:rsidR="00012B1B" w:rsidRPr="00A34F75" w:rsidRDefault="00012B1B" w:rsidP="00012B1B">
      <w:pPr>
        <w:numPr>
          <w:ilvl w:val="0"/>
          <w:numId w:val="22"/>
        </w:numPr>
        <w:overflowPunct/>
        <w:autoSpaceDE/>
        <w:autoSpaceDN/>
        <w:adjustRightInd/>
        <w:spacing w:after="0" w:line="259" w:lineRule="auto"/>
        <w:textAlignment w:val="auto"/>
        <w:rPr>
          <w:rFonts w:eastAsia="Batang"/>
        </w:rPr>
      </w:pPr>
      <w:r w:rsidRPr="00A34F75">
        <w:rPr>
          <w:rFonts w:eastAsia="Batang"/>
        </w:rPr>
        <w:t>Whether a given case is only applicable for backhaul links or both access and backhaul links</w:t>
      </w:r>
    </w:p>
    <w:p w14:paraId="735A86DD" w14:textId="77777777" w:rsidR="00012B1B" w:rsidRPr="00A34F75" w:rsidRDefault="00012B1B" w:rsidP="00012B1B">
      <w:pPr>
        <w:numPr>
          <w:ilvl w:val="0"/>
          <w:numId w:val="22"/>
        </w:numPr>
        <w:overflowPunct/>
        <w:autoSpaceDE/>
        <w:autoSpaceDN/>
        <w:adjustRightInd/>
        <w:spacing w:after="0" w:line="259" w:lineRule="auto"/>
        <w:textAlignment w:val="auto"/>
        <w:rPr>
          <w:rFonts w:eastAsia="Batang"/>
        </w:rPr>
      </w:pPr>
      <w:r w:rsidRPr="00A34F75">
        <w:rPr>
          <w:rFonts w:eastAsia="Batang"/>
        </w:rPr>
        <w:t xml:space="preserve">Note: This should have no impact on legacy UE </w:t>
      </w:r>
      <w:proofErr w:type="spellStart"/>
      <w:r w:rsidRPr="00A34F75">
        <w:rPr>
          <w:rFonts w:eastAsia="Batang"/>
        </w:rPr>
        <w:t>behavior</w:t>
      </w:r>
      <w:proofErr w:type="spellEnd"/>
    </w:p>
    <w:p w14:paraId="4F2EF5E3" w14:textId="51CBF79E" w:rsidR="00725AA9" w:rsidRDefault="00725AA9" w:rsidP="00725AA9">
      <w:pPr>
        <w:rPr>
          <w:b/>
          <w:bCs/>
          <w:lang w:val="en-US"/>
        </w:rPr>
      </w:pPr>
    </w:p>
    <w:p w14:paraId="79F93A6F" w14:textId="77777777" w:rsidR="00012B1B" w:rsidRPr="00E91743" w:rsidRDefault="00012B1B" w:rsidP="00012B1B">
      <w:pPr>
        <w:spacing w:after="0"/>
        <w:rPr>
          <w:rFonts w:ascii="Times" w:eastAsia="Batang" w:hAnsi="Times"/>
          <w:b/>
          <w:bCs/>
        </w:rPr>
      </w:pPr>
      <w:bookmarkStart w:id="2" w:name="_Hlk49269411"/>
      <w:r w:rsidRPr="00E91743">
        <w:rPr>
          <w:rFonts w:ascii="Times" w:eastAsia="Batang" w:hAnsi="Times"/>
          <w:b/>
          <w:bCs/>
          <w:highlight w:val="green"/>
        </w:rPr>
        <w:t>Agreement</w:t>
      </w:r>
    </w:p>
    <w:p w14:paraId="6943ACBB" w14:textId="77777777" w:rsidR="00012B1B" w:rsidRPr="00E91743" w:rsidRDefault="00012B1B" w:rsidP="00012B1B">
      <w:pPr>
        <w:numPr>
          <w:ilvl w:val="0"/>
          <w:numId w:val="23"/>
        </w:numPr>
        <w:overflowPunct/>
        <w:autoSpaceDE/>
        <w:autoSpaceDN/>
        <w:adjustRightInd/>
        <w:spacing w:after="0"/>
        <w:textAlignment w:val="auto"/>
        <w:rPr>
          <w:rFonts w:ascii="Times" w:eastAsia="Batang" w:hAnsi="Times"/>
        </w:rPr>
      </w:pPr>
      <w:r w:rsidRPr="00E91743">
        <w:rPr>
          <w:rFonts w:ascii="Times" w:eastAsia="Batang" w:hAnsi="Times"/>
        </w:rPr>
        <w:t>Case 7 timing is supported in Rel-17 for IAB-nodes operating in multiplexing scenario Case 2 (simultaneous MT-Rx/DU-Rx)</w:t>
      </w:r>
    </w:p>
    <w:p w14:paraId="64467E3D" w14:textId="77777777" w:rsidR="00012B1B" w:rsidRPr="00E91743" w:rsidRDefault="00012B1B" w:rsidP="00012B1B">
      <w:pPr>
        <w:numPr>
          <w:ilvl w:val="0"/>
          <w:numId w:val="24"/>
        </w:numPr>
        <w:overflowPunct/>
        <w:autoSpaceDE/>
        <w:autoSpaceDN/>
        <w:adjustRightInd/>
        <w:spacing w:after="0"/>
        <w:textAlignment w:val="auto"/>
        <w:rPr>
          <w:rFonts w:ascii="Times" w:eastAsia="Batang" w:hAnsi="Times"/>
        </w:rPr>
      </w:pPr>
      <w:r w:rsidRPr="00E91743">
        <w:rPr>
          <w:rFonts w:ascii="Times" w:eastAsia="Batang" w:hAnsi="Times"/>
        </w:rPr>
        <w:t>Case 6 timing is supported in Rel-17 for IAB-nodes operating in multiplexing scenario Case 1 (simultaneous MT-Tx/DU-Tx)</w:t>
      </w:r>
    </w:p>
    <w:p w14:paraId="7F65D11C" w14:textId="77777777" w:rsidR="00012B1B" w:rsidRPr="00E91743" w:rsidRDefault="00012B1B" w:rsidP="00012B1B">
      <w:pPr>
        <w:numPr>
          <w:ilvl w:val="1"/>
          <w:numId w:val="24"/>
        </w:numPr>
        <w:overflowPunct/>
        <w:autoSpaceDE/>
        <w:autoSpaceDN/>
        <w:adjustRightInd/>
        <w:spacing w:after="0"/>
        <w:textAlignment w:val="auto"/>
        <w:rPr>
          <w:rFonts w:ascii="Times" w:eastAsia="Batang" w:hAnsi="Times"/>
        </w:rPr>
      </w:pPr>
      <w:r w:rsidRPr="00E91743">
        <w:rPr>
          <w:rFonts w:ascii="Times" w:eastAsia="Batang" w:hAnsi="Times"/>
        </w:rPr>
        <w:t>RAN1 should strive to minimize specification impact due to this feature</w:t>
      </w:r>
    </w:p>
    <w:p w14:paraId="00140F0B" w14:textId="77777777" w:rsidR="00012B1B" w:rsidRPr="00E91743" w:rsidRDefault="00012B1B" w:rsidP="00012B1B">
      <w:pPr>
        <w:numPr>
          <w:ilvl w:val="0"/>
          <w:numId w:val="24"/>
        </w:numPr>
        <w:overflowPunct/>
        <w:autoSpaceDE/>
        <w:autoSpaceDN/>
        <w:adjustRightInd/>
        <w:spacing w:after="0"/>
        <w:textAlignment w:val="auto"/>
        <w:rPr>
          <w:rFonts w:ascii="Times" w:eastAsia="Batang" w:hAnsi="Times"/>
        </w:rPr>
      </w:pPr>
      <w:r w:rsidRPr="00E91743">
        <w:rPr>
          <w:rFonts w:ascii="Times" w:eastAsia="Batang" w:hAnsi="Times"/>
        </w:rPr>
        <w:t>FFS: Whether Case 7 timing is supported in Rel-17 for IAB-nodes operating in multiplexing scenario Case 4 (simultaneous MT-Tx/DU-Rx)</w:t>
      </w:r>
    </w:p>
    <w:bookmarkEnd w:id="2"/>
    <w:p w14:paraId="18E73C19" w14:textId="77777777" w:rsidR="00012B1B" w:rsidRPr="00173827" w:rsidRDefault="00012B1B" w:rsidP="00725AA9">
      <w:pPr>
        <w:rPr>
          <w:b/>
          <w:bCs/>
          <w:lang w:val="en-US"/>
        </w:rPr>
      </w:pPr>
    </w:p>
    <w:sectPr w:rsidR="00012B1B" w:rsidRPr="00173827" w:rsidSect="00364290">
      <w:foot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04FB3E5" w16cex:dateUtc="2020-08-04T15:28:00Z"/>
  <w16cex:commentExtensible w16cex:durableId="78585AAC" w16cex:dateUtc="2020-08-07T14:56:19.458Z"/>
  <w16cex:commentExtensible w16cex:durableId="2E701BF1" w16cex:dateUtc="2020-10-06T00:54:39.986Z"/>
  <w16cex:commentExtensible w16cex:durableId="0A21B06F" w16cex:dateUtc="2020-10-06T01:28:16.165Z"/>
  <w16cex:commentExtensible w16cex:durableId="61BC7B7C" w16cex:dateUtc="2020-10-06T01:35:35.619Z"/>
  <w16cex:commentExtensible w16cex:durableId="7CD53835" w16cex:dateUtc="2020-10-19T19:06:04.95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A9A8B" w14:textId="77777777" w:rsidR="000F6C98" w:rsidRDefault="000F6C98">
      <w:r>
        <w:separator/>
      </w:r>
    </w:p>
  </w:endnote>
  <w:endnote w:type="continuationSeparator" w:id="0">
    <w:p w14:paraId="25F80DC3" w14:textId="77777777" w:rsidR="000F6C98" w:rsidRDefault="000F6C98">
      <w:r>
        <w:continuationSeparator/>
      </w:r>
    </w:p>
  </w:endnote>
  <w:endnote w:type="continuationNotice" w:id="1">
    <w:p w14:paraId="5B3D51FA" w14:textId="77777777" w:rsidR="000F6C98" w:rsidRDefault="000F6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0F6C98" w:rsidRDefault="000F6C98">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77777777" w:rsidR="000F6C98" w:rsidRPr="00B75603" w:rsidRDefault="000F6C98"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A5AE448" w14:textId="77777777" w:rsidR="000F6C98" w:rsidRPr="00B75603" w:rsidRDefault="000F6C98"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3058B" w14:textId="77777777" w:rsidR="000F6C98" w:rsidRDefault="000F6C98">
      <w:r>
        <w:separator/>
      </w:r>
    </w:p>
  </w:footnote>
  <w:footnote w:type="continuationSeparator" w:id="0">
    <w:p w14:paraId="48ED9BBD" w14:textId="77777777" w:rsidR="000F6C98" w:rsidRDefault="000F6C98">
      <w:r>
        <w:continuationSeparator/>
      </w:r>
    </w:p>
  </w:footnote>
  <w:footnote w:type="continuationNotice" w:id="1">
    <w:p w14:paraId="6722201D" w14:textId="77777777" w:rsidR="000F6C98" w:rsidRDefault="000F6C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D6B04"/>
    <w:multiLevelType w:val="hybridMultilevel"/>
    <w:tmpl w:val="6862EBEE"/>
    <w:lvl w:ilvl="0" w:tplc="B44EA542">
      <w:start w:val="1"/>
      <w:numFmt w:val="bullet"/>
      <w:lvlText w:val="·"/>
      <w:lvlJc w:val="left"/>
      <w:pPr>
        <w:ind w:left="720" w:hanging="360"/>
      </w:pPr>
      <w:rPr>
        <w:rFonts w:ascii="Symbol" w:hAnsi="Symbol" w:hint="default"/>
      </w:rPr>
    </w:lvl>
    <w:lvl w:ilvl="1" w:tplc="763A126A">
      <w:start w:val="1"/>
      <w:numFmt w:val="bullet"/>
      <w:lvlText w:val="o"/>
      <w:lvlJc w:val="left"/>
      <w:pPr>
        <w:ind w:left="1440" w:hanging="360"/>
      </w:pPr>
      <w:rPr>
        <w:rFonts w:ascii="Courier New" w:hAnsi="Courier New" w:hint="default"/>
      </w:rPr>
    </w:lvl>
    <w:lvl w:ilvl="2" w:tplc="ED5C799C">
      <w:start w:val="1"/>
      <w:numFmt w:val="bullet"/>
      <w:lvlText w:val=""/>
      <w:lvlJc w:val="left"/>
      <w:pPr>
        <w:ind w:left="2160" w:hanging="360"/>
      </w:pPr>
      <w:rPr>
        <w:rFonts w:ascii="Wingdings" w:hAnsi="Wingdings" w:hint="default"/>
      </w:rPr>
    </w:lvl>
    <w:lvl w:ilvl="3" w:tplc="D7009C0E">
      <w:start w:val="1"/>
      <w:numFmt w:val="bullet"/>
      <w:lvlText w:val=""/>
      <w:lvlJc w:val="left"/>
      <w:pPr>
        <w:ind w:left="2880" w:hanging="360"/>
      </w:pPr>
      <w:rPr>
        <w:rFonts w:ascii="Symbol" w:hAnsi="Symbol" w:hint="default"/>
      </w:rPr>
    </w:lvl>
    <w:lvl w:ilvl="4" w:tplc="39EC9F60">
      <w:start w:val="1"/>
      <w:numFmt w:val="bullet"/>
      <w:lvlText w:val="o"/>
      <w:lvlJc w:val="left"/>
      <w:pPr>
        <w:ind w:left="3600" w:hanging="360"/>
      </w:pPr>
      <w:rPr>
        <w:rFonts w:ascii="Courier New" w:hAnsi="Courier New" w:hint="default"/>
      </w:rPr>
    </w:lvl>
    <w:lvl w:ilvl="5" w:tplc="A2D65EBA">
      <w:start w:val="1"/>
      <w:numFmt w:val="bullet"/>
      <w:lvlText w:val=""/>
      <w:lvlJc w:val="left"/>
      <w:pPr>
        <w:ind w:left="4320" w:hanging="360"/>
      </w:pPr>
      <w:rPr>
        <w:rFonts w:ascii="Wingdings" w:hAnsi="Wingdings" w:hint="default"/>
      </w:rPr>
    </w:lvl>
    <w:lvl w:ilvl="6" w:tplc="98EE7544">
      <w:start w:val="1"/>
      <w:numFmt w:val="bullet"/>
      <w:lvlText w:val=""/>
      <w:lvlJc w:val="left"/>
      <w:pPr>
        <w:ind w:left="5040" w:hanging="360"/>
      </w:pPr>
      <w:rPr>
        <w:rFonts w:ascii="Symbol" w:hAnsi="Symbol" w:hint="default"/>
      </w:rPr>
    </w:lvl>
    <w:lvl w:ilvl="7" w:tplc="26D0624C">
      <w:start w:val="1"/>
      <w:numFmt w:val="bullet"/>
      <w:lvlText w:val="o"/>
      <w:lvlJc w:val="left"/>
      <w:pPr>
        <w:ind w:left="5760" w:hanging="360"/>
      </w:pPr>
      <w:rPr>
        <w:rFonts w:ascii="Courier New" w:hAnsi="Courier New" w:hint="default"/>
      </w:rPr>
    </w:lvl>
    <w:lvl w:ilvl="8" w:tplc="5F8E6666">
      <w:start w:val="1"/>
      <w:numFmt w:val="bullet"/>
      <w:lvlText w:val=""/>
      <w:lvlJc w:val="left"/>
      <w:pPr>
        <w:ind w:left="6480" w:hanging="360"/>
      </w:pPr>
      <w:rPr>
        <w:rFonts w:ascii="Wingdings" w:hAnsi="Wingdings" w:hint="default"/>
      </w:rPr>
    </w:lvl>
  </w:abstractNum>
  <w:abstractNum w:abstractNumId="1" w15:restartNumberingAfterBreak="0">
    <w:nsid w:val="08B40076"/>
    <w:multiLevelType w:val="hybridMultilevel"/>
    <w:tmpl w:val="9F9EE3C2"/>
    <w:lvl w:ilvl="0" w:tplc="372AB126">
      <w:start w:val="1"/>
      <w:numFmt w:val="bullet"/>
      <w:lvlText w:val="·"/>
      <w:lvlJc w:val="left"/>
      <w:pPr>
        <w:ind w:left="720" w:hanging="360"/>
      </w:pPr>
      <w:rPr>
        <w:rFonts w:ascii="Symbol" w:hAnsi="Symbol" w:hint="default"/>
      </w:rPr>
    </w:lvl>
    <w:lvl w:ilvl="1" w:tplc="9DA41C0E">
      <w:start w:val="1"/>
      <w:numFmt w:val="bullet"/>
      <w:lvlText w:val="o"/>
      <w:lvlJc w:val="left"/>
      <w:pPr>
        <w:ind w:left="1440" w:hanging="360"/>
      </w:pPr>
      <w:rPr>
        <w:rFonts w:ascii="Courier New" w:hAnsi="Courier New" w:hint="default"/>
      </w:rPr>
    </w:lvl>
    <w:lvl w:ilvl="2" w:tplc="863C2086">
      <w:start w:val="1"/>
      <w:numFmt w:val="bullet"/>
      <w:lvlText w:val=""/>
      <w:lvlJc w:val="left"/>
      <w:pPr>
        <w:ind w:left="2160" w:hanging="360"/>
      </w:pPr>
      <w:rPr>
        <w:rFonts w:ascii="Wingdings" w:hAnsi="Wingdings" w:hint="default"/>
      </w:rPr>
    </w:lvl>
    <w:lvl w:ilvl="3" w:tplc="FF9EEB6C">
      <w:start w:val="1"/>
      <w:numFmt w:val="bullet"/>
      <w:lvlText w:val=""/>
      <w:lvlJc w:val="left"/>
      <w:pPr>
        <w:ind w:left="2880" w:hanging="360"/>
      </w:pPr>
      <w:rPr>
        <w:rFonts w:ascii="Symbol" w:hAnsi="Symbol" w:hint="default"/>
      </w:rPr>
    </w:lvl>
    <w:lvl w:ilvl="4" w:tplc="367CC06E">
      <w:start w:val="1"/>
      <w:numFmt w:val="bullet"/>
      <w:lvlText w:val="o"/>
      <w:lvlJc w:val="left"/>
      <w:pPr>
        <w:ind w:left="3600" w:hanging="360"/>
      </w:pPr>
      <w:rPr>
        <w:rFonts w:ascii="Courier New" w:hAnsi="Courier New" w:hint="default"/>
      </w:rPr>
    </w:lvl>
    <w:lvl w:ilvl="5" w:tplc="C8E80926">
      <w:start w:val="1"/>
      <w:numFmt w:val="bullet"/>
      <w:lvlText w:val=""/>
      <w:lvlJc w:val="left"/>
      <w:pPr>
        <w:ind w:left="4320" w:hanging="360"/>
      </w:pPr>
      <w:rPr>
        <w:rFonts w:ascii="Wingdings" w:hAnsi="Wingdings" w:hint="default"/>
      </w:rPr>
    </w:lvl>
    <w:lvl w:ilvl="6" w:tplc="41049FCC">
      <w:start w:val="1"/>
      <w:numFmt w:val="bullet"/>
      <w:lvlText w:val=""/>
      <w:lvlJc w:val="left"/>
      <w:pPr>
        <w:ind w:left="5040" w:hanging="360"/>
      </w:pPr>
      <w:rPr>
        <w:rFonts w:ascii="Symbol" w:hAnsi="Symbol" w:hint="default"/>
      </w:rPr>
    </w:lvl>
    <w:lvl w:ilvl="7" w:tplc="07BAEE08">
      <w:start w:val="1"/>
      <w:numFmt w:val="bullet"/>
      <w:lvlText w:val="o"/>
      <w:lvlJc w:val="left"/>
      <w:pPr>
        <w:ind w:left="5760" w:hanging="360"/>
      </w:pPr>
      <w:rPr>
        <w:rFonts w:ascii="Courier New" w:hAnsi="Courier New" w:hint="default"/>
      </w:rPr>
    </w:lvl>
    <w:lvl w:ilvl="8" w:tplc="588A1B64">
      <w:start w:val="1"/>
      <w:numFmt w:val="bullet"/>
      <w:lvlText w:val=""/>
      <w:lvlJc w:val="left"/>
      <w:pPr>
        <w:ind w:left="6480" w:hanging="360"/>
      </w:pPr>
      <w:rPr>
        <w:rFonts w:ascii="Wingdings" w:hAnsi="Wingdings" w:hint="default"/>
      </w:rPr>
    </w:lvl>
  </w:abstractNum>
  <w:abstractNum w:abstractNumId="2" w15:restartNumberingAfterBreak="0">
    <w:nsid w:val="1A29540D"/>
    <w:multiLevelType w:val="multilevel"/>
    <w:tmpl w:val="882C6A90"/>
    <w:lvl w:ilvl="0">
      <w:start w:val="1"/>
      <w:numFmt w:val="lowerLetter"/>
      <w:lvlText w:val="%1)"/>
      <w:lvlJc w:val="left"/>
      <w:pPr>
        <w:ind w:left="845" w:hanging="420"/>
      </w:p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15:restartNumberingAfterBreak="0">
    <w:nsid w:val="1AC529E5"/>
    <w:multiLevelType w:val="hybridMultilevel"/>
    <w:tmpl w:val="C9F0807A"/>
    <w:lvl w:ilvl="0" w:tplc="E86AA9CA">
      <w:start w:val="1"/>
      <w:numFmt w:val="lowerLetter"/>
      <w:lvlText w:val="(%1)"/>
      <w:lvlJc w:val="left"/>
      <w:pPr>
        <w:ind w:left="720" w:hanging="360"/>
      </w:pPr>
    </w:lvl>
    <w:lvl w:ilvl="1" w:tplc="3C724918">
      <w:start w:val="1"/>
      <w:numFmt w:val="lowerLetter"/>
      <w:lvlText w:val="%2)"/>
      <w:lvlJc w:val="left"/>
      <w:pPr>
        <w:ind w:left="1200" w:hanging="420"/>
      </w:pPr>
    </w:lvl>
    <w:lvl w:ilvl="2" w:tplc="91B4109E">
      <w:start w:val="1"/>
      <w:numFmt w:val="lowerRoman"/>
      <w:lvlText w:val="%3."/>
      <w:lvlJc w:val="right"/>
      <w:pPr>
        <w:ind w:left="1620" w:hanging="420"/>
      </w:pPr>
    </w:lvl>
    <w:lvl w:ilvl="3" w:tplc="E0188692">
      <w:start w:val="1"/>
      <w:numFmt w:val="decimal"/>
      <w:lvlText w:val="%4."/>
      <w:lvlJc w:val="left"/>
      <w:pPr>
        <w:ind w:left="2040" w:hanging="420"/>
      </w:pPr>
    </w:lvl>
    <w:lvl w:ilvl="4" w:tplc="1DF21EBC">
      <w:start w:val="1"/>
      <w:numFmt w:val="lowerLetter"/>
      <w:lvlText w:val="%5)"/>
      <w:lvlJc w:val="left"/>
      <w:pPr>
        <w:ind w:left="2460" w:hanging="420"/>
      </w:pPr>
    </w:lvl>
    <w:lvl w:ilvl="5" w:tplc="76762C16">
      <w:start w:val="1"/>
      <w:numFmt w:val="lowerRoman"/>
      <w:lvlText w:val="%6."/>
      <w:lvlJc w:val="right"/>
      <w:pPr>
        <w:ind w:left="2880" w:hanging="420"/>
      </w:pPr>
    </w:lvl>
    <w:lvl w:ilvl="6" w:tplc="A6BCEE46">
      <w:start w:val="1"/>
      <w:numFmt w:val="decimal"/>
      <w:lvlText w:val="%7."/>
      <w:lvlJc w:val="left"/>
      <w:pPr>
        <w:ind w:left="3300" w:hanging="420"/>
      </w:pPr>
    </w:lvl>
    <w:lvl w:ilvl="7" w:tplc="7D663270">
      <w:start w:val="1"/>
      <w:numFmt w:val="lowerLetter"/>
      <w:lvlText w:val="%8)"/>
      <w:lvlJc w:val="left"/>
      <w:pPr>
        <w:ind w:left="3720" w:hanging="420"/>
      </w:pPr>
    </w:lvl>
    <w:lvl w:ilvl="8" w:tplc="594E6268">
      <w:start w:val="1"/>
      <w:numFmt w:val="lowerRoman"/>
      <w:lvlText w:val="%9."/>
      <w:lvlJc w:val="right"/>
      <w:pPr>
        <w:ind w:left="4140" w:hanging="420"/>
      </w:pPr>
    </w:lvl>
  </w:abstractNum>
  <w:abstractNum w:abstractNumId="4" w15:restartNumberingAfterBreak="0">
    <w:nsid w:val="1FEF4904"/>
    <w:multiLevelType w:val="hybridMultilevel"/>
    <w:tmpl w:val="AB80F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50388"/>
    <w:multiLevelType w:val="hybridMultilevel"/>
    <w:tmpl w:val="42B4861A"/>
    <w:lvl w:ilvl="0" w:tplc="1944BE9E">
      <w:start w:val="1"/>
      <w:numFmt w:val="bullet"/>
      <w:lvlText w:val="·"/>
      <w:lvlJc w:val="left"/>
      <w:pPr>
        <w:ind w:left="720" w:hanging="360"/>
      </w:pPr>
      <w:rPr>
        <w:rFonts w:ascii="Symbol" w:hAnsi="Symbol" w:hint="default"/>
      </w:rPr>
    </w:lvl>
    <w:lvl w:ilvl="1" w:tplc="6A466F60">
      <w:start w:val="1"/>
      <w:numFmt w:val="bullet"/>
      <w:lvlText w:val="o"/>
      <w:lvlJc w:val="left"/>
      <w:pPr>
        <w:ind w:left="1440" w:hanging="360"/>
      </w:pPr>
      <w:rPr>
        <w:rFonts w:ascii="Courier New" w:hAnsi="Courier New" w:hint="default"/>
      </w:rPr>
    </w:lvl>
    <w:lvl w:ilvl="2" w:tplc="40CE9CAE">
      <w:start w:val="1"/>
      <w:numFmt w:val="bullet"/>
      <w:lvlText w:val=""/>
      <w:lvlJc w:val="left"/>
      <w:pPr>
        <w:ind w:left="2160" w:hanging="360"/>
      </w:pPr>
      <w:rPr>
        <w:rFonts w:ascii="Wingdings" w:hAnsi="Wingdings" w:hint="default"/>
      </w:rPr>
    </w:lvl>
    <w:lvl w:ilvl="3" w:tplc="567E97FA">
      <w:start w:val="1"/>
      <w:numFmt w:val="bullet"/>
      <w:lvlText w:val=""/>
      <w:lvlJc w:val="left"/>
      <w:pPr>
        <w:ind w:left="2880" w:hanging="360"/>
      </w:pPr>
      <w:rPr>
        <w:rFonts w:ascii="Symbol" w:hAnsi="Symbol" w:hint="default"/>
      </w:rPr>
    </w:lvl>
    <w:lvl w:ilvl="4" w:tplc="EF1A6CC4">
      <w:start w:val="1"/>
      <w:numFmt w:val="bullet"/>
      <w:lvlText w:val="o"/>
      <w:lvlJc w:val="left"/>
      <w:pPr>
        <w:ind w:left="3600" w:hanging="360"/>
      </w:pPr>
      <w:rPr>
        <w:rFonts w:ascii="Courier New" w:hAnsi="Courier New" w:hint="default"/>
      </w:rPr>
    </w:lvl>
    <w:lvl w:ilvl="5" w:tplc="2BB2D9F0">
      <w:start w:val="1"/>
      <w:numFmt w:val="bullet"/>
      <w:lvlText w:val=""/>
      <w:lvlJc w:val="left"/>
      <w:pPr>
        <w:ind w:left="4320" w:hanging="360"/>
      </w:pPr>
      <w:rPr>
        <w:rFonts w:ascii="Wingdings" w:hAnsi="Wingdings" w:hint="default"/>
      </w:rPr>
    </w:lvl>
    <w:lvl w:ilvl="6" w:tplc="57B662A2">
      <w:start w:val="1"/>
      <w:numFmt w:val="bullet"/>
      <w:lvlText w:val=""/>
      <w:lvlJc w:val="left"/>
      <w:pPr>
        <w:ind w:left="5040" w:hanging="360"/>
      </w:pPr>
      <w:rPr>
        <w:rFonts w:ascii="Symbol" w:hAnsi="Symbol" w:hint="default"/>
      </w:rPr>
    </w:lvl>
    <w:lvl w:ilvl="7" w:tplc="5AC22522">
      <w:start w:val="1"/>
      <w:numFmt w:val="bullet"/>
      <w:lvlText w:val="o"/>
      <w:lvlJc w:val="left"/>
      <w:pPr>
        <w:ind w:left="5760" w:hanging="360"/>
      </w:pPr>
      <w:rPr>
        <w:rFonts w:ascii="Courier New" w:hAnsi="Courier New" w:hint="default"/>
      </w:rPr>
    </w:lvl>
    <w:lvl w:ilvl="8" w:tplc="01FA4CA6">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C9D09A7"/>
    <w:multiLevelType w:val="hybridMultilevel"/>
    <w:tmpl w:val="6360E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9E6449"/>
    <w:multiLevelType w:val="hybridMultilevel"/>
    <w:tmpl w:val="17127908"/>
    <w:lvl w:ilvl="0" w:tplc="9E06C328">
      <w:start w:val="1"/>
      <w:numFmt w:val="bullet"/>
      <w:lvlText w:val="·"/>
      <w:lvlJc w:val="left"/>
      <w:pPr>
        <w:ind w:left="720" w:hanging="360"/>
      </w:pPr>
      <w:rPr>
        <w:rFonts w:ascii="Symbol" w:hAnsi="Symbol" w:hint="default"/>
      </w:rPr>
    </w:lvl>
    <w:lvl w:ilvl="1" w:tplc="863400BA">
      <w:start w:val="1"/>
      <w:numFmt w:val="bullet"/>
      <w:lvlText w:val="o"/>
      <w:lvlJc w:val="left"/>
      <w:pPr>
        <w:ind w:left="1440" w:hanging="360"/>
      </w:pPr>
      <w:rPr>
        <w:rFonts w:ascii="Courier New" w:hAnsi="Courier New" w:hint="default"/>
      </w:rPr>
    </w:lvl>
    <w:lvl w:ilvl="2" w:tplc="4648AA32">
      <w:start w:val="1"/>
      <w:numFmt w:val="bullet"/>
      <w:lvlText w:val=""/>
      <w:lvlJc w:val="left"/>
      <w:pPr>
        <w:ind w:left="2160" w:hanging="360"/>
      </w:pPr>
      <w:rPr>
        <w:rFonts w:ascii="Wingdings" w:hAnsi="Wingdings" w:hint="default"/>
      </w:rPr>
    </w:lvl>
    <w:lvl w:ilvl="3" w:tplc="B920B970">
      <w:start w:val="1"/>
      <w:numFmt w:val="bullet"/>
      <w:lvlText w:val=""/>
      <w:lvlJc w:val="left"/>
      <w:pPr>
        <w:ind w:left="2880" w:hanging="360"/>
      </w:pPr>
      <w:rPr>
        <w:rFonts w:ascii="Symbol" w:hAnsi="Symbol" w:hint="default"/>
      </w:rPr>
    </w:lvl>
    <w:lvl w:ilvl="4" w:tplc="8884C26E">
      <w:start w:val="1"/>
      <w:numFmt w:val="bullet"/>
      <w:lvlText w:val="o"/>
      <w:lvlJc w:val="left"/>
      <w:pPr>
        <w:ind w:left="3600" w:hanging="360"/>
      </w:pPr>
      <w:rPr>
        <w:rFonts w:ascii="Courier New" w:hAnsi="Courier New" w:hint="default"/>
      </w:rPr>
    </w:lvl>
    <w:lvl w:ilvl="5" w:tplc="94D2BC3C">
      <w:start w:val="1"/>
      <w:numFmt w:val="bullet"/>
      <w:lvlText w:val=""/>
      <w:lvlJc w:val="left"/>
      <w:pPr>
        <w:ind w:left="4320" w:hanging="360"/>
      </w:pPr>
      <w:rPr>
        <w:rFonts w:ascii="Wingdings" w:hAnsi="Wingdings" w:hint="default"/>
      </w:rPr>
    </w:lvl>
    <w:lvl w:ilvl="6" w:tplc="D2C8D9D8">
      <w:start w:val="1"/>
      <w:numFmt w:val="bullet"/>
      <w:lvlText w:val=""/>
      <w:lvlJc w:val="left"/>
      <w:pPr>
        <w:ind w:left="5040" w:hanging="360"/>
      </w:pPr>
      <w:rPr>
        <w:rFonts w:ascii="Symbol" w:hAnsi="Symbol" w:hint="default"/>
      </w:rPr>
    </w:lvl>
    <w:lvl w:ilvl="7" w:tplc="BD889922">
      <w:start w:val="1"/>
      <w:numFmt w:val="bullet"/>
      <w:lvlText w:val="o"/>
      <w:lvlJc w:val="left"/>
      <w:pPr>
        <w:ind w:left="5760" w:hanging="360"/>
      </w:pPr>
      <w:rPr>
        <w:rFonts w:ascii="Courier New" w:hAnsi="Courier New" w:hint="default"/>
      </w:rPr>
    </w:lvl>
    <w:lvl w:ilvl="8" w:tplc="247E4F14">
      <w:start w:val="1"/>
      <w:numFmt w:val="bullet"/>
      <w:lvlText w:val=""/>
      <w:lvlJc w:val="left"/>
      <w:pPr>
        <w:ind w:left="6480" w:hanging="360"/>
      </w:pPr>
      <w:rPr>
        <w:rFonts w:ascii="Wingdings" w:hAnsi="Wingdings" w:hint="default"/>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5E8104C"/>
    <w:multiLevelType w:val="hybridMultilevel"/>
    <w:tmpl w:val="C8FAC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15" w15:restartNumberingAfterBreak="0">
    <w:nsid w:val="4A393149"/>
    <w:multiLevelType w:val="hybridMultilevel"/>
    <w:tmpl w:val="FB56B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0077FD"/>
    <w:multiLevelType w:val="hybridMultilevel"/>
    <w:tmpl w:val="F1D8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AC2DCA"/>
    <w:multiLevelType w:val="hybridMultilevel"/>
    <w:tmpl w:val="35740C94"/>
    <w:lvl w:ilvl="0" w:tplc="65F2879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AD5755"/>
    <w:multiLevelType w:val="hybridMultilevel"/>
    <w:tmpl w:val="05EA2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21" w15:restartNumberingAfterBreak="0">
    <w:nsid w:val="53F942F3"/>
    <w:multiLevelType w:val="hybridMultilevel"/>
    <w:tmpl w:val="24563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AE2ABE"/>
    <w:multiLevelType w:val="hybridMultilevel"/>
    <w:tmpl w:val="E42C1348"/>
    <w:lvl w:ilvl="0" w:tplc="1360B1B0">
      <w:start w:val="1"/>
      <w:numFmt w:val="bullet"/>
      <w:lvlText w:val=""/>
      <w:lvlJc w:val="left"/>
      <w:pPr>
        <w:ind w:left="420" w:hanging="420"/>
      </w:pPr>
      <w:rPr>
        <w:rFonts w:ascii="Wingdings" w:hAnsi="Wingdings" w:cs="Wingdings" w:hint="default"/>
      </w:rPr>
    </w:lvl>
    <w:lvl w:ilvl="1" w:tplc="52EED7A2">
      <w:start w:val="1"/>
      <w:numFmt w:val="bullet"/>
      <w:lvlText w:val=""/>
      <w:lvlJc w:val="left"/>
      <w:pPr>
        <w:ind w:left="840" w:hanging="420"/>
      </w:pPr>
      <w:rPr>
        <w:rFonts w:ascii="Wingdings" w:hAnsi="Wingdings" w:cs="Wingdings" w:hint="default"/>
      </w:rPr>
    </w:lvl>
    <w:lvl w:ilvl="2" w:tplc="0C7C4B8A">
      <w:start w:val="1"/>
      <w:numFmt w:val="bullet"/>
      <w:lvlText w:val=""/>
      <w:lvlJc w:val="left"/>
      <w:pPr>
        <w:ind w:left="1260" w:hanging="420"/>
      </w:pPr>
      <w:rPr>
        <w:rFonts w:ascii="Wingdings" w:hAnsi="Wingdings" w:cs="Wingdings" w:hint="default"/>
      </w:rPr>
    </w:lvl>
    <w:lvl w:ilvl="3" w:tplc="810E9126">
      <w:start w:val="1"/>
      <w:numFmt w:val="bullet"/>
      <w:lvlText w:val=""/>
      <w:lvlJc w:val="left"/>
      <w:pPr>
        <w:ind w:left="1680" w:hanging="420"/>
      </w:pPr>
      <w:rPr>
        <w:rFonts w:ascii="Wingdings" w:hAnsi="Wingdings" w:cs="Wingdings" w:hint="default"/>
      </w:rPr>
    </w:lvl>
    <w:lvl w:ilvl="4" w:tplc="E0C44B22">
      <w:start w:val="1"/>
      <w:numFmt w:val="bullet"/>
      <w:lvlText w:val=""/>
      <w:lvlJc w:val="left"/>
      <w:pPr>
        <w:ind w:left="2100" w:hanging="420"/>
      </w:pPr>
      <w:rPr>
        <w:rFonts w:ascii="Wingdings" w:hAnsi="Wingdings" w:cs="Wingdings" w:hint="default"/>
      </w:rPr>
    </w:lvl>
    <w:lvl w:ilvl="5" w:tplc="E5188E48">
      <w:start w:val="1"/>
      <w:numFmt w:val="bullet"/>
      <w:lvlText w:val=""/>
      <w:lvlJc w:val="left"/>
      <w:pPr>
        <w:ind w:left="2520" w:hanging="420"/>
      </w:pPr>
      <w:rPr>
        <w:rFonts w:ascii="Wingdings" w:hAnsi="Wingdings" w:cs="Wingdings" w:hint="default"/>
      </w:rPr>
    </w:lvl>
    <w:lvl w:ilvl="6" w:tplc="CB643F92">
      <w:start w:val="1"/>
      <w:numFmt w:val="bullet"/>
      <w:lvlText w:val=""/>
      <w:lvlJc w:val="left"/>
      <w:pPr>
        <w:ind w:left="2940" w:hanging="420"/>
      </w:pPr>
      <w:rPr>
        <w:rFonts w:ascii="Wingdings" w:hAnsi="Wingdings" w:cs="Wingdings" w:hint="default"/>
      </w:rPr>
    </w:lvl>
    <w:lvl w:ilvl="7" w:tplc="15D4AC36">
      <w:start w:val="1"/>
      <w:numFmt w:val="bullet"/>
      <w:lvlText w:val=""/>
      <w:lvlJc w:val="left"/>
      <w:pPr>
        <w:ind w:left="3360" w:hanging="420"/>
      </w:pPr>
      <w:rPr>
        <w:rFonts w:ascii="Wingdings" w:hAnsi="Wingdings" w:cs="Wingdings" w:hint="default"/>
      </w:rPr>
    </w:lvl>
    <w:lvl w:ilvl="8" w:tplc="1C10F4CC">
      <w:start w:val="1"/>
      <w:numFmt w:val="bullet"/>
      <w:lvlText w:val=""/>
      <w:lvlJc w:val="left"/>
      <w:pPr>
        <w:ind w:left="3780" w:hanging="420"/>
      </w:pPr>
      <w:rPr>
        <w:rFonts w:ascii="Wingdings" w:hAnsi="Wingdings" w:cs="Wingdings" w:hint="default"/>
      </w:rPr>
    </w:lvl>
  </w:abstractNum>
  <w:abstractNum w:abstractNumId="23"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40781"/>
    <w:multiLevelType w:val="hybridMultilevel"/>
    <w:tmpl w:val="1D5214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E64AE8"/>
    <w:multiLevelType w:val="hybridMultilevel"/>
    <w:tmpl w:val="BF98E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28" w15:restartNumberingAfterBreak="0">
    <w:nsid w:val="64E55E9D"/>
    <w:multiLevelType w:val="hybridMultilevel"/>
    <w:tmpl w:val="D00840F0"/>
    <w:lvl w:ilvl="0" w:tplc="EBF46D60">
      <w:start w:val="1"/>
      <w:numFmt w:val="decimal"/>
      <w:lvlText w:val="%1."/>
      <w:lvlJc w:val="left"/>
      <w:pPr>
        <w:tabs>
          <w:tab w:val="num" w:pos="720"/>
        </w:tabs>
        <w:ind w:left="720" w:hanging="360"/>
      </w:pPr>
    </w:lvl>
    <w:lvl w:ilvl="1" w:tplc="9AF429EA" w:tentative="1">
      <w:start w:val="1"/>
      <w:numFmt w:val="decimal"/>
      <w:lvlText w:val="%2."/>
      <w:lvlJc w:val="left"/>
      <w:pPr>
        <w:tabs>
          <w:tab w:val="num" w:pos="1440"/>
        </w:tabs>
        <w:ind w:left="1440" w:hanging="360"/>
      </w:pPr>
    </w:lvl>
    <w:lvl w:ilvl="2" w:tplc="6EB0D698" w:tentative="1">
      <w:start w:val="1"/>
      <w:numFmt w:val="decimal"/>
      <w:lvlText w:val="%3."/>
      <w:lvlJc w:val="left"/>
      <w:pPr>
        <w:tabs>
          <w:tab w:val="num" w:pos="2160"/>
        </w:tabs>
        <w:ind w:left="2160" w:hanging="360"/>
      </w:pPr>
    </w:lvl>
    <w:lvl w:ilvl="3" w:tplc="41D86E0C" w:tentative="1">
      <w:start w:val="1"/>
      <w:numFmt w:val="decimal"/>
      <w:lvlText w:val="%4."/>
      <w:lvlJc w:val="left"/>
      <w:pPr>
        <w:tabs>
          <w:tab w:val="num" w:pos="2880"/>
        </w:tabs>
        <w:ind w:left="2880" w:hanging="360"/>
      </w:pPr>
    </w:lvl>
    <w:lvl w:ilvl="4" w:tplc="38DA4B4A" w:tentative="1">
      <w:start w:val="1"/>
      <w:numFmt w:val="decimal"/>
      <w:lvlText w:val="%5."/>
      <w:lvlJc w:val="left"/>
      <w:pPr>
        <w:tabs>
          <w:tab w:val="num" w:pos="3600"/>
        </w:tabs>
        <w:ind w:left="3600" w:hanging="360"/>
      </w:pPr>
    </w:lvl>
    <w:lvl w:ilvl="5" w:tplc="E67A74BE" w:tentative="1">
      <w:start w:val="1"/>
      <w:numFmt w:val="decimal"/>
      <w:lvlText w:val="%6."/>
      <w:lvlJc w:val="left"/>
      <w:pPr>
        <w:tabs>
          <w:tab w:val="num" w:pos="4320"/>
        </w:tabs>
        <w:ind w:left="4320" w:hanging="360"/>
      </w:pPr>
    </w:lvl>
    <w:lvl w:ilvl="6" w:tplc="4164EF6E" w:tentative="1">
      <w:start w:val="1"/>
      <w:numFmt w:val="decimal"/>
      <w:lvlText w:val="%7."/>
      <w:lvlJc w:val="left"/>
      <w:pPr>
        <w:tabs>
          <w:tab w:val="num" w:pos="5040"/>
        </w:tabs>
        <w:ind w:left="5040" w:hanging="360"/>
      </w:pPr>
    </w:lvl>
    <w:lvl w:ilvl="7" w:tplc="E0BC3560" w:tentative="1">
      <w:start w:val="1"/>
      <w:numFmt w:val="decimal"/>
      <w:lvlText w:val="%8."/>
      <w:lvlJc w:val="left"/>
      <w:pPr>
        <w:tabs>
          <w:tab w:val="num" w:pos="5760"/>
        </w:tabs>
        <w:ind w:left="5760" w:hanging="360"/>
      </w:pPr>
    </w:lvl>
    <w:lvl w:ilvl="8" w:tplc="22AC907C" w:tentative="1">
      <w:start w:val="1"/>
      <w:numFmt w:val="decimal"/>
      <w:lvlText w:val="%9."/>
      <w:lvlJc w:val="left"/>
      <w:pPr>
        <w:tabs>
          <w:tab w:val="num" w:pos="6480"/>
        </w:tabs>
        <w:ind w:left="6480" w:hanging="360"/>
      </w:pPr>
    </w:lvl>
  </w:abstractNum>
  <w:abstractNum w:abstractNumId="29"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0"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1" w15:restartNumberingAfterBreak="0">
    <w:nsid w:val="6C6B1CFD"/>
    <w:multiLevelType w:val="hybridMultilevel"/>
    <w:tmpl w:val="754EA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6"/>
  </w:num>
  <w:num w:numId="4">
    <w:abstractNumId w:val="0"/>
  </w:num>
  <w:num w:numId="5">
    <w:abstractNumId w:val="7"/>
  </w:num>
  <w:num w:numId="6">
    <w:abstractNumId w:val="20"/>
  </w:num>
  <w:num w:numId="7">
    <w:abstractNumId w:val="21"/>
  </w:num>
  <w:num w:numId="8">
    <w:abstractNumId w:val="30"/>
  </w:num>
  <w:num w:numId="9">
    <w:abstractNumId w:val="17"/>
  </w:num>
  <w:num w:numId="10">
    <w:abstractNumId w:val="18"/>
  </w:num>
  <w:num w:numId="11">
    <w:abstractNumId w:val="10"/>
  </w:num>
  <w:num w:numId="12">
    <w:abstractNumId w:val="15"/>
  </w:num>
  <w:num w:numId="13">
    <w:abstractNumId w:val="26"/>
  </w:num>
  <w:num w:numId="14">
    <w:abstractNumId w:val="4"/>
  </w:num>
  <w:num w:numId="15">
    <w:abstractNumId w:val="11"/>
  </w:num>
  <w:num w:numId="16">
    <w:abstractNumId w:val="28"/>
  </w:num>
  <w:num w:numId="17">
    <w:abstractNumId w:val="19"/>
  </w:num>
  <w:num w:numId="18">
    <w:abstractNumId w:val="23"/>
  </w:num>
  <w:num w:numId="19">
    <w:abstractNumId w:val="14"/>
  </w:num>
  <w:num w:numId="20">
    <w:abstractNumId w:val="27"/>
  </w:num>
  <w:num w:numId="21">
    <w:abstractNumId w:val="16"/>
  </w:num>
  <w:num w:numId="22">
    <w:abstractNumId w:val="24"/>
  </w:num>
  <w:num w:numId="23">
    <w:abstractNumId w:val="32"/>
  </w:num>
  <w:num w:numId="24">
    <w:abstractNumId w:val="5"/>
  </w:num>
  <w:num w:numId="25">
    <w:abstractNumId w:val="25"/>
  </w:num>
  <w:num w:numId="26">
    <w:abstractNumId w:val="8"/>
  </w:num>
  <w:num w:numId="27">
    <w:abstractNumId w:val="22"/>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2"/>
  </w:num>
  <w:num w:numId="32">
    <w:abstractNumId w:val="29"/>
  </w:num>
  <w:num w:numId="33">
    <w:abstractNumId w:val="13"/>
  </w:num>
  <w:num w:numId="34">
    <w:abstractNumId w:val="12"/>
  </w:num>
  <w:num w:numId="35">
    <w:abstractNumId w:val="29"/>
  </w:num>
  <w:num w:numId="3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NKkFAAgWqHMtAAAA"/>
  </w:docVars>
  <w:rsids>
    <w:rsidRoot w:val="002B2813"/>
    <w:rsid w:val="000001C4"/>
    <w:rsid w:val="00000D49"/>
    <w:rsid w:val="0000159F"/>
    <w:rsid w:val="00001726"/>
    <w:rsid w:val="00001FA9"/>
    <w:rsid w:val="000021F9"/>
    <w:rsid w:val="000024E9"/>
    <w:rsid w:val="00003F4F"/>
    <w:rsid w:val="00004479"/>
    <w:rsid w:val="00004AC8"/>
    <w:rsid w:val="00006055"/>
    <w:rsid w:val="00006240"/>
    <w:rsid w:val="000066C8"/>
    <w:rsid w:val="00006AD4"/>
    <w:rsid w:val="00006B30"/>
    <w:rsid w:val="0000736D"/>
    <w:rsid w:val="000074C4"/>
    <w:rsid w:val="000079A6"/>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F35"/>
    <w:rsid w:val="00014F7E"/>
    <w:rsid w:val="00015189"/>
    <w:rsid w:val="0001561C"/>
    <w:rsid w:val="00015F98"/>
    <w:rsid w:val="000166AC"/>
    <w:rsid w:val="00016886"/>
    <w:rsid w:val="00016AB2"/>
    <w:rsid w:val="0001738A"/>
    <w:rsid w:val="00017747"/>
    <w:rsid w:val="00017B7F"/>
    <w:rsid w:val="00017EDA"/>
    <w:rsid w:val="000215BE"/>
    <w:rsid w:val="00021662"/>
    <w:rsid w:val="00022360"/>
    <w:rsid w:val="00023742"/>
    <w:rsid w:val="000246CB"/>
    <w:rsid w:val="00024AEF"/>
    <w:rsid w:val="00024F2C"/>
    <w:rsid w:val="000256BA"/>
    <w:rsid w:val="00026BDD"/>
    <w:rsid w:val="00026C65"/>
    <w:rsid w:val="00027071"/>
    <w:rsid w:val="00027181"/>
    <w:rsid w:val="00027755"/>
    <w:rsid w:val="000277A9"/>
    <w:rsid w:val="00027E9B"/>
    <w:rsid w:val="00030048"/>
    <w:rsid w:val="0003072D"/>
    <w:rsid w:val="000314CD"/>
    <w:rsid w:val="000317E7"/>
    <w:rsid w:val="000318A2"/>
    <w:rsid w:val="00031A04"/>
    <w:rsid w:val="00031CFC"/>
    <w:rsid w:val="00032007"/>
    <w:rsid w:val="00032D37"/>
    <w:rsid w:val="00033544"/>
    <w:rsid w:val="00034422"/>
    <w:rsid w:val="0003479E"/>
    <w:rsid w:val="0003484F"/>
    <w:rsid w:val="00035691"/>
    <w:rsid w:val="0003592F"/>
    <w:rsid w:val="00035AE0"/>
    <w:rsid w:val="00035CCB"/>
    <w:rsid w:val="0003634D"/>
    <w:rsid w:val="000367FA"/>
    <w:rsid w:val="000375B9"/>
    <w:rsid w:val="00040797"/>
    <w:rsid w:val="0004132D"/>
    <w:rsid w:val="00041358"/>
    <w:rsid w:val="00041B78"/>
    <w:rsid w:val="00041C8D"/>
    <w:rsid w:val="000425C9"/>
    <w:rsid w:val="00043D37"/>
    <w:rsid w:val="00043F9D"/>
    <w:rsid w:val="000445E8"/>
    <w:rsid w:val="00044CFA"/>
    <w:rsid w:val="00045123"/>
    <w:rsid w:val="000451BC"/>
    <w:rsid w:val="000459C7"/>
    <w:rsid w:val="00045DEE"/>
    <w:rsid w:val="00046630"/>
    <w:rsid w:val="00046B22"/>
    <w:rsid w:val="00046C80"/>
    <w:rsid w:val="00046DD1"/>
    <w:rsid w:val="00046FD9"/>
    <w:rsid w:val="00047046"/>
    <w:rsid w:val="000470FB"/>
    <w:rsid w:val="00047565"/>
    <w:rsid w:val="000479CE"/>
    <w:rsid w:val="00047FFA"/>
    <w:rsid w:val="00050112"/>
    <w:rsid w:val="00050466"/>
    <w:rsid w:val="000505CC"/>
    <w:rsid w:val="00050BD4"/>
    <w:rsid w:val="000511F9"/>
    <w:rsid w:val="000514C1"/>
    <w:rsid w:val="0005151E"/>
    <w:rsid w:val="00051D75"/>
    <w:rsid w:val="000522C5"/>
    <w:rsid w:val="0005230E"/>
    <w:rsid w:val="00052850"/>
    <w:rsid w:val="000528A2"/>
    <w:rsid w:val="00052BBA"/>
    <w:rsid w:val="00054D9D"/>
    <w:rsid w:val="00055308"/>
    <w:rsid w:val="00055676"/>
    <w:rsid w:val="000557B5"/>
    <w:rsid w:val="00056179"/>
    <w:rsid w:val="00056544"/>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D9E"/>
    <w:rsid w:val="00064469"/>
    <w:rsid w:val="00064479"/>
    <w:rsid w:val="00064AD3"/>
    <w:rsid w:val="00064DAC"/>
    <w:rsid w:val="00065088"/>
    <w:rsid w:val="000652D3"/>
    <w:rsid w:val="000654A0"/>
    <w:rsid w:val="000659F7"/>
    <w:rsid w:val="000666D7"/>
    <w:rsid w:val="00066884"/>
    <w:rsid w:val="00066EE0"/>
    <w:rsid w:val="00067134"/>
    <w:rsid w:val="00067D46"/>
    <w:rsid w:val="000707CA"/>
    <w:rsid w:val="000707FF"/>
    <w:rsid w:val="000718F7"/>
    <w:rsid w:val="0007208A"/>
    <w:rsid w:val="000720FA"/>
    <w:rsid w:val="00072BBA"/>
    <w:rsid w:val="00072FCE"/>
    <w:rsid w:val="00072FF5"/>
    <w:rsid w:val="0007385A"/>
    <w:rsid w:val="0007558C"/>
    <w:rsid w:val="00075DA1"/>
    <w:rsid w:val="00075FDA"/>
    <w:rsid w:val="00076386"/>
    <w:rsid w:val="00076D82"/>
    <w:rsid w:val="00077655"/>
    <w:rsid w:val="00077D9D"/>
    <w:rsid w:val="00080284"/>
    <w:rsid w:val="0008107D"/>
    <w:rsid w:val="000818BC"/>
    <w:rsid w:val="0008197E"/>
    <w:rsid w:val="00081EC2"/>
    <w:rsid w:val="000823FE"/>
    <w:rsid w:val="00082574"/>
    <w:rsid w:val="000825E2"/>
    <w:rsid w:val="00082614"/>
    <w:rsid w:val="00082B41"/>
    <w:rsid w:val="00083800"/>
    <w:rsid w:val="00084971"/>
    <w:rsid w:val="00084A65"/>
    <w:rsid w:val="00085090"/>
    <w:rsid w:val="00086572"/>
    <w:rsid w:val="00087BAA"/>
    <w:rsid w:val="000900C2"/>
    <w:rsid w:val="00091A92"/>
    <w:rsid w:val="00092C05"/>
    <w:rsid w:val="00093714"/>
    <w:rsid w:val="0009381B"/>
    <w:rsid w:val="00093C49"/>
    <w:rsid w:val="00093D63"/>
    <w:rsid w:val="0009424D"/>
    <w:rsid w:val="00095A80"/>
    <w:rsid w:val="000966A1"/>
    <w:rsid w:val="000973C8"/>
    <w:rsid w:val="000973E1"/>
    <w:rsid w:val="000A0D92"/>
    <w:rsid w:val="000A1402"/>
    <w:rsid w:val="000A17C9"/>
    <w:rsid w:val="000A1955"/>
    <w:rsid w:val="000A20BA"/>
    <w:rsid w:val="000A262C"/>
    <w:rsid w:val="000A2C87"/>
    <w:rsid w:val="000A368E"/>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E07"/>
    <w:rsid w:val="000B1684"/>
    <w:rsid w:val="000B16DB"/>
    <w:rsid w:val="000B1C5E"/>
    <w:rsid w:val="000B1C94"/>
    <w:rsid w:val="000B2282"/>
    <w:rsid w:val="000B2A11"/>
    <w:rsid w:val="000B2A5B"/>
    <w:rsid w:val="000B36F4"/>
    <w:rsid w:val="000B3B91"/>
    <w:rsid w:val="000B4825"/>
    <w:rsid w:val="000B5AC9"/>
    <w:rsid w:val="000B5F0A"/>
    <w:rsid w:val="000B6544"/>
    <w:rsid w:val="000B7043"/>
    <w:rsid w:val="000B7130"/>
    <w:rsid w:val="000B75A5"/>
    <w:rsid w:val="000C07A8"/>
    <w:rsid w:val="000C1D59"/>
    <w:rsid w:val="000C28E3"/>
    <w:rsid w:val="000C2DED"/>
    <w:rsid w:val="000C31A2"/>
    <w:rsid w:val="000C346A"/>
    <w:rsid w:val="000C347C"/>
    <w:rsid w:val="000C3728"/>
    <w:rsid w:val="000C473D"/>
    <w:rsid w:val="000C4AEB"/>
    <w:rsid w:val="000C501D"/>
    <w:rsid w:val="000C53EA"/>
    <w:rsid w:val="000C74BA"/>
    <w:rsid w:val="000C7531"/>
    <w:rsid w:val="000C7C3F"/>
    <w:rsid w:val="000C7FB8"/>
    <w:rsid w:val="000D0BD6"/>
    <w:rsid w:val="000D0C61"/>
    <w:rsid w:val="000D27AD"/>
    <w:rsid w:val="000D29D1"/>
    <w:rsid w:val="000D2B0A"/>
    <w:rsid w:val="000D3286"/>
    <w:rsid w:val="000D344D"/>
    <w:rsid w:val="000D3B66"/>
    <w:rsid w:val="000D40E7"/>
    <w:rsid w:val="000D584F"/>
    <w:rsid w:val="000D65B3"/>
    <w:rsid w:val="000D6DCC"/>
    <w:rsid w:val="000D794A"/>
    <w:rsid w:val="000D7CF2"/>
    <w:rsid w:val="000E071E"/>
    <w:rsid w:val="000E11A6"/>
    <w:rsid w:val="000E27AA"/>
    <w:rsid w:val="000E29F1"/>
    <w:rsid w:val="000E2F18"/>
    <w:rsid w:val="000E337A"/>
    <w:rsid w:val="000E3456"/>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E97"/>
    <w:rsid w:val="000F141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7CF"/>
    <w:rsid w:val="000F6C98"/>
    <w:rsid w:val="001004F9"/>
    <w:rsid w:val="001007CF"/>
    <w:rsid w:val="001015DE"/>
    <w:rsid w:val="00101C4F"/>
    <w:rsid w:val="00102C9F"/>
    <w:rsid w:val="0010320E"/>
    <w:rsid w:val="00103523"/>
    <w:rsid w:val="001036C8"/>
    <w:rsid w:val="00103A73"/>
    <w:rsid w:val="001042A0"/>
    <w:rsid w:val="00105C16"/>
    <w:rsid w:val="001068D2"/>
    <w:rsid w:val="0010715F"/>
    <w:rsid w:val="001103BD"/>
    <w:rsid w:val="00111208"/>
    <w:rsid w:val="00111654"/>
    <w:rsid w:val="00111808"/>
    <w:rsid w:val="00112263"/>
    <w:rsid w:val="00112BDC"/>
    <w:rsid w:val="0011339F"/>
    <w:rsid w:val="00113EAA"/>
    <w:rsid w:val="001140DA"/>
    <w:rsid w:val="0011470E"/>
    <w:rsid w:val="00114E96"/>
    <w:rsid w:val="00115828"/>
    <w:rsid w:val="00116350"/>
    <w:rsid w:val="0011644A"/>
    <w:rsid w:val="001170D6"/>
    <w:rsid w:val="00117332"/>
    <w:rsid w:val="00117A67"/>
    <w:rsid w:val="00117B26"/>
    <w:rsid w:val="001204DD"/>
    <w:rsid w:val="00121073"/>
    <w:rsid w:val="001216A7"/>
    <w:rsid w:val="00121BAE"/>
    <w:rsid w:val="00121D83"/>
    <w:rsid w:val="00122391"/>
    <w:rsid w:val="001225A7"/>
    <w:rsid w:val="001226EC"/>
    <w:rsid w:val="00122839"/>
    <w:rsid w:val="00122D4A"/>
    <w:rsid w:val="00122F8B"/>
    <w:rsid w:val="001237AC"/>
    <w:rsid w:val="00123EA6"/>
    <w:rsid w:val="00123FC0"/>
    <w:rsid w:val="00124665"/>
    <w:rsid w:val="00124C64"/>
    <w:rsid w:val="00124DAF"/>
    <w:rsid w:val="00124E05"/>
    <w:rsid w:val="00124E12"/>
    <w:rsid w:val="00125FB8"/>
    <w:rsid w:val="0012673D"/>
    <w:rsid w:val="001269B8"/>
    <w:rsid w:val="00126F6B"/>
    <w:rsid w:val="00127099"/>
    <w:rsid w:val="001276D1"/>
    <w:rsid w:val="0013006B"/>
    <w:rsid w:val="00131B4E"/>
    <w:rsid w:val="0013240D"/>
    <w:rsid w:val="001326E2"/>
    <w:rsid w:val="00132ADB"/>
    <w:rsid w:val="00132B71"/>
    <w:rsid w:val="0013380E"/>
    <w:rsid w:val="0013427A"/>
    <w:rsid w:val="0013536C"/>
    <w:rsid w:val="00135AAE"/>
    <w:rsid w:val="001362C2"/>
    <w:rsid w:val="001364DB"/>
    <w:rsid w:val="00136955"/>
    <w:rsid w:val="00136E19"/>
    <w:rsid w:val="001371B2"/>
    <w:rsid w:val="001375CA"/>
    <w:rsid w:val="00137873"/>
    <w:rsid w:val="00137D78"/>
    <w:rsid w:val="001403B0"/>
    <w:rsid w:val="001409A0"/>
    <w:rsid w:val="00141125"/>
    <w:rsid w:val="00141F08"/>
    <w:rsid w:val="00141FF2"/>
    <w:rsid w:val="0014287A"/>
    <w:rsid w:val="00142DE2"/>
    <w:rsid w:val="00143EEB"/>
    <w:rsid w:val="001441C6"/>
    <w:rsid w:val="0014421F"/>
    <w:rsid w:val="001443A0"/>
    <w:rsid w:val="00144C7F"/>
    <w:rsid w:val="00144C87"/>
    <w:rsid w:val="00145A24"/>
    <w:rsid w:val="001467B1"/>
    <w:rsid w:val="001469E3"/>
    <w:rsid w:val="001472A8"/>
    <w:rsid w:val="00147CE8"/>
    <w:rsid w:val="00150175"/>
    <w:rsid w:val="001502C8"/>
    <w:rsid w:val="0015130F"/>
    <w:rsid w:val="00151444"/>
    <w:rsid w:val="00151892"/>
    <w:rsid w:val="001526FB"/>
    <w:rsid w:val="0015286C"/>
    <w:rsid w:val="001540E4"/>
    <w:rsid w:val="00154644"/>
    <w:rsid w:val="00154B8E"/>
    <w:rsid w:val="00155464"/>
    <w:rsid w:val="0015565D"/>
    <w:rsid w:val="00155BFD"/>
    <w:rsid w:val="001562A6"/>
    <w:rsid w:val="00157390"/>
    <w:rsid w:val="00160998"/>
    <w:rsid w:val="00160CD6"/>
    <w:rsid w:val="00162AC7"/>
    <w:rsid w:val="0016316A"/>
    <w:rsid w:val="001632B6"/>
    <w:rsid w:val="001636C3"/>
    <w:rsid w:val="0016377D"/>
    <w:rsid w:val="00164171"/>
    <w:rsid w:val="00164DC9"/>
    <w:rsid w:val="00164E58"/>
    <w:rsid w:val="00165033"/>
    <w:rsid w:val="00165B18"/>
    <w:rsid w:val="00165E81"/>
    <w:rsid w:val="001670EA"/>
    <w:rsid w:val="001674A0"/>
    <w:rsid w:val="00167561"/>
    <w:rsid w:val="00170708"/>
    <w:rsid w:val="00170A50"/>
    <w:rsid w:val="00171046"/>
    <w:rsid w:val="0017157A"/>
    <w:rsid w:val="00171F0C"/>
    <w:rsid w:val="00172AA6"/>
    <w:rsid w:val="00172D43"/>
    <w:rsid w:val="001737D1"/>
    <w:rsid w:val="00173827"/>
    <w:rsid w:val="001749B2"/>
    <w:rsid w:val="00174FFD"/>
    <w:rsid w:val="001759CA"/>
    <w:rsid w:val="00176716"/>
    <w:rsid w:val="00176E51"/>
    <w:rsid w:val="0017726A"/>
    <w:rsid w:val="00177B88"/>
    <w:rsid w:val="00177DD3"/>
    <w:rsid w:val="00180278"/>
    <w:rsid w:val="001808A7"/>
    <w:rsid w:val="001818A7"/>
    <w:rsid w:val="0018219A"/>
    <w:rsid w:val="00182725"/>
    <w:rsid w:val="001829C8"/>
    <w:rsid w:val="00182CA0"/>
    <w:rsid w:val="00183108"/>
    <w:rsid w:val="00183B51"/>
    <w:rsid w:val="00183EE3"/>
    <w:rsid w:val="00183FB0"/>
    <w:rsid w:val="00184098"/>
    <w:rsid w:val="00184B87"/>
    <w:rsid w:val="00184CD3"/>
    <w:rsid w:val="00185D8A"/>
    <w:rsid w:val="00186904"/>
    <w:rsid w:val="00186B0A"/>
    <w:rsid w:val="00187D49"/>
    <w:rsid w:val="00187EE0"/>
    <w:rsid w:val="001905BD"/>
    <w:rsid w:val="001914BC"/>
    <w:rsid w:val="001914E6"/>
    <w:rsid w:val="0019166C"/>
    <w:rsid w:val="001925BD"/>
    <w:rsid w:val="00192699"/>
    <w:rsid w:val="00192C31"/>
    <w:rsid w:val="00192FE6"/>
    <w:rsid w:val="00193451"/>
    <w:rsid w:val="00193986"/>
    <w:rsid w:val="00193B08"/>
    <w:rsid w:val="00193E7F"/>
    <w:rsid w:val="00194319"/>
    <w:rsid w:val="0019435C"/>
    <w:rsid w:val="001944DD"/>
    <w:rsid w:val="00194570"/>
    <w:rsid w:val="0019539B"/>
    <w:rsid w:val="00196BF4"/>
    <w:rsid w:val="00196FBD"/>
    <w:rsid w:val="001972DA"/>
    <w:rsid w:val="001976AA"/>
    <w:rsid w:val="001A02F6"/>
    <w:rsid w:val="001A15C6"/>
    <w:rsid w:val="001A1808"/>
    <w:rsid w:val="001A1AB7"/>
    <w:rsid w:val="001A2924"/>
    <w:rsid w:val="001A5E19"/>
    <w:rsid w:val="001A6BB6"/>
    <w:rsid w:val="001B01FA"/>
    <w:rsid w:val="001B03E1"/>
    <w:rsid w:val="001B0832"/>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9CA"/>
    <w:rsid w:val="001B7E0C"/>
    <w:rsid w:val="001B7E3B"/>
    <w:rsid w:val="001C02D0"/>
    <w:rsid w:val="001C04C9"/>
    <w:rsid w:val="001C0674"/>
    <w:rsid w:val="001C0839"/>
    <w:rsid w:val="001C18A9"/>
    <w:rsid w:val="001C1A47"/>
    <w:rsid w:val="001C226F"/>
    <w:rsid w:val="001C2275"/>
    <w:rsid w:val="001C3045"/>
    <w:rsid w:val="001C333D"/>
    <w:rsid w:val="001C3A49"/>
    <w:rsid w:val="001C4130"/>
    <w:rsid w:val="001C4E1E"/>
    <w:rsid w:val="001C52F3"/>
    <w:rsid w:val="001C66AC"/>
    <w:rsid w:val="001C6754"/>
    <w:rsid w:val="001C6FA5"/>
    <w:rsid w:val="001C77F0"/>
    <w:rsid w:val="001C7A39"/>
    <w:rsid w:val="001D08BB"/>
    <w:rsid w:val="001D18A7"/>
    <w:rsid w:val="001D1B8A"/>
    <w:rsid w:val="001D1DF8"/>
    <w:rsid w:val="001D2304"/>
    <w:rsid w:val="001D2B7D"/>
    <w:rsid w:val="001D46A0"/>
    <w:rsid w:val="001D4793"/>
    <w:rsid w:val="001D4E22"/>
    <w:rsid w:val="001D528B"/>
    <w:rsid w:val="001D5F23"/>
    <w:rsid w:val="001D5FB0"/>
    <w:rsid w:val="001D706B"/>
    <w:rsid w:val="001D7CA4"/>
    <w:rsid w:val="001D7DEB"/>
    <w:rsid w:val="001D7E58"/>
    <w:rsid w:val="001E08B4"/>
    <w:rsid w:val="001E0F33"/>
    <w:rsid w:val="001E1791"/>
    <w:rsid w:val="001E30A0"/>
    <w:rsid w:val="001E3B5A"/>
    <w:rsid w:val="001E3F75"/>
    <w:rsid w:val="001E416E"/>
    <w:rsid w:val="001E43F0"/>
    <w:rsid w:val="001E4D4F"/>
    <w:rsid w:val="001E57CF"/>
    <w:rsid w:val="001E5981"/>
    <w:rsid w:val="001E5D39"/>
    <w:rsid w:val="001E681E"/>
    <w:rsid w:val="001E6E82"/>
    <w:rsid w:val="001E74BA"/>
    <w:rsid w:val="001E7636"/>
    <w:rsid w:val="001E7A85"/>
    <w:rsid w:val="001E7B9F"/>
    <w:rsid w:val="001F01FB"/>
    <w:rsid w:val="001F03E2"/>
    <w:rsid w:val="001F0658"/>
    <w:rsid w:val="001F0E92"/>
    <w:rsid w:val="001F1306"/>
    <w:rsid w:val="001F1987"/>
    <w:rsid w:val="001F23BD"/>
    <w:rsid w:val="001F34DA"/>
    <w:rsid w:val="001F3DA6"/>
    <w:rsid w:val="001F45A5"/>
    <w:rsid w:val="001F45CB"/>
    <w:rsid w:val="001F4CC4"/>
    <w:rsid w:val="001F4DAC"/>
    <w:rsid w:val="001F5019"/>
    <w:rsid w:val="001F5148"/>
    <w:rsid w:val="001F53CA"/>
    <w:rsid w:val="001F650F"/>
    <w:rsid w:val="001F67AA"/>
    <w:rsid w:val="001F7599"/>
    <w:rsid w:val="001F782F"/>
    <w:rsid w:val="002007ED"/>
    <w:rsid w:val="002009BD"/>
    <w:rsid w:val="0020171B"/>
    <w:rsid w:val="002021D7"/>
    <w:rsid w:val="002023F7"/>
    <w:rsid w:val="00204B3A"/>
    <w:rsid w:val="00204E26"/>
    <w:rsid w:val="0020535A"/>
    <w:rsid w:val="00205F67"/>
    <w:rsid w:val="00206955"/>
    <w:rsid w:val="00210309"/>
    <w:rsid w:val="002106F0"/>
    <w:rsid w:val="00210993"/>
    <w:rsid w:val="00212FB8"/>
    <w:rsid w:val="00213709"/>
    <w:rsid w:val="002149AF"/>
    <w:rsid w:val="00214A86"/>
    <w:rsid w:val="00215664"/>
    <w:rsid w:val="00215AAA"/>
    <w:rsid w:val="0021683C"/>
    <w:rsid w:val="00217AE9"/>
    <w:rsid w:val="0022061F"/>
    <w:rsid w:val="002206F6"/>
    <w:rsid w:val="00220EA7"/>
    <w:rsid w:val="0022167C"/>
    <w:rsid w:val="0022170C"/>
    <w:rsid w:val="00221985"/>
    <w:rsid w:val="00221EC5"/>
    <w:rsid w:val="00222A7A"/>
    <w:rsid w:val="002231C1"/>
    <w:rsid w:val="002237C5"/>
    <w:rsid w:val="002239A4"/>
    <w:rsid w:val="00223F3C"/>
    <w:rsid w:val="00224A2C"/>
    <w:rsid w:val="002256D9"/>
    <w:rsid w:val="00225C50"/>
    <w:rsid w:val="00225FFF"/>
    <w:rsid w:val="0022687C"/>
    <w:rsid w:val="002269C0"/>
    <w:rsid w:val="00227412"/>
    <w:rsid w:val="00227BDA"/>
    <w:rsid w:val="0023005B"/>
    <w:rsid w:val="002303E4"/>
    <w:rsid w:val="002306F8"/>
    <w:rsid w:val="00230A0F"/>
    <w:rsid w:val="002312F4"/>
    <w:rsid w:val="002313A2"/>
    <w:rsid w:val="00231B0D"/>
    <w:rsid w:val="00231E5D"/>
    <w:rsid w:val="00231FC7"/>
    <w:rsid w:val="00232930"/>
    <w:rsid w:val="00232A95"/>
    <w:rsid w:val="00232DD9"/>
    <w:rsid w:val="00233403"/>
    <w:rsid w:val="00233440"/>
    <w:rsid w:val="00233938"/>
    <w:rsid w:val="00233D0E"/>
    <w:rsid w:val="002349B0"/>
    <w:rsid w:val="00234AD9"/>
    <w:rsid w:val="002353ED"/>
    <w:rsid w:val="002354B2"/>
    <w:rsid w:val="0023586B"/>
    <w:rsid w:val="00236450"/>
    <w:rsid w:val="00236CF7"/>
    <w:rsid w:val="0023765A"/>
    <w:rsid w:val="00237921"/>
    <w:rsid w:val="00241311"/>
    <w:rsid w:val="00241562"/>
    <w:rsid w:val="002419A2"/>
    <w:rsid w:val="00241A1E"/>
    <w:rsid w:val="00242E22"/>
    <w:rsid w:val="0024336B"/>
    <w:rsid w:val="002436D7"/>
    <w:rsid w:val="00243FEC"/>
    <w:rsid w:val="0024424F"/>
    <w:rsid w:val="002442E7"/>
    <w:rsid w:val="00244748"/>
    <w:rsid w:val="00244D28"/>
    <w:rsid w:val="00245109"/>
    <w:rsid w:val="00245720"/>
    <w:rsid w:val="00245A6F"/>
    <w:rsid w:val="00245E0C"/>
    <w:rsid w:val="00245F6B"/>
    <w:rsid w:val="00245FD5"/>
    <w:rsid w:val="002465E4"/>
    <w:rsid w:val="00246B7E"/>
    <w:rsid w:val="00246C0C"/>
    <w:rsid w:val="002477DF"/>
    <w:rsid w:val="0025047E"/>
    <w:rsid w:val="00250726"/>
    <w:rsid w:val="0025074A"/>
    <w:rsid w:val="002516F4"/>
    <w:rsid w:val="00251AD6"/>
    <w:rsid w:val="002522B3"/>
    <w:rsid w:val="00252BBC"/>
    <w:rsid w:val="00252C17"/>
    <w:rsid w:val="0025307F"/>
    <w:rsid w:val="00253325"/>
    <w:rsid w:val="00253C77"/>
    <w:rsid w:val="002551BD"/>
    <w:rsid w:val="002568D0"/>
    <w:rsid w:val="002569CE"/>
    <w:rsid w:val="00257FFB"/>
    <w:rsid w:val="0026198E"/>
    <w:rsid w:val="002622EF"/>
    <w:rsid w:val="00262661"/>
    <w:rsid w:val="002632DF"/>
    <w:rsid w:val="00263961"/>
    <w:rsid w:val="0026400A"/>
    <w:rsid w:val="002640BA"/>
    <w:rsid w:val="00264AB1"/>
    <w:rsid w:val="00264CF2"/>
    <w:rsid w:val="002651AA"/>
    <w:rsid w:val="002657FE"/>
    <w:rsid w:val="00265C5E"/>
    <w:rsid w:val="00266372"/>
    <w:rsid w:val="00266462"/>
    <w:rsid w:val="002666A9"/>
    <w:rsid w:val="00267587"/>
    <w:rsid w:val="00270822"/>
    <w:rsid w:val="00271589"/>
    <w:rsid w:val="002722ED"/>
    <w:rsid w:val="00272989"/>
    <w:rsid w:val="00273177"/>
    <w:rsid w:val="00273419"/>
    <w:rsid w:val="002742D9"/>
    <w:rsid w:val="00274A22"/>
    <w:rsid w:val="00275074"/>
    <w:rsid w:val="002763E9"/>
    <w:rsid w:val="00276736"/>
    <w:rsid w:val="00277949"/>
    <w:rsid w:val="00277F19"/>
    <w:rsid w:val="00280677"/>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CDD"/>
    <w:rsid w:val="00291017"/>
    <w:rsid w:val="0029136E"/>
    <w:rsid w:val="00291B67"/>
    <w:rsid w:val="00292399"/>
    <w:rsid w:val="0029279D"/>
    <w:rsid w:val="00293202"/>
    <w:rsid w:val="00293231"/>
    <w:rsid w:val="002935DC"/>
    <w:rsid w:val="00293754"/>
    <w:rsid w:val="002939A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F5E"/>
    <w:rsid w:val="002A352A"/>
    <w:rsid w:val="002A3CCC"/>
    <w:rsid w:val="002A3E0D"/>
    <w:rsid w:val="002A4A34"/>
    <w:rsid w:val="002A607D"/>
    <w:rsid w:val="002A742A"/>
    <w:rsid w:val="002A7D9C"/>
    <w:rsid w:val="002B0486"/>
    <w:rsid w:val="002B132E"/>
    <w:rsid w:val="002B2330"/>
    <w:rsid w:val="002B2813"/>
    <w:rsid w:val="002B2D29"/>
    <w:rsid w:val="002B4099"/>
    <w:rsid w:val="002B5DA0"/>
    <w:rsid w:val="002B6A7C"/>
    <w:rsid w:val="002B6B92"/>
    <w:rsid w:val="002B6C5A"/>
    <w:rsid w:val="002B7300"/>
    <w:rsid w:val="002B77C2"/>
    <w:rsid w:val="002B7B5B"/>
    <w:rsid w:val="002C01EE"/>
    <w:rsid w:val="002C0C4B"/>
    <w:rsid w:val="002C109A"/>
    <w:rsid w:val="002C11D6"/>
    <w:rsid w:val="002C1EEA"/>
    <w:rsid w:val="002C2F91"/>
    <w:rsid w:val="002C33E6"/>
    <w:rsid w:val="002C47AD"/>
    <w:rsid w:val="002C4B54"/>
    <w:rsid w:val="002C6034"/>
    <w:rsid w:val="002C635B"/>
    <w:rsid w:val="002C7CFF"/>
    <w:rsid w:val="002C7E35"/>
    <w:rsid w:val="002D04CA"/>
    <w:rsid w:val="002D0BC6"/>
    <w:rsid w:val="002D11F7"/>
    <w:rsid w:val="002D12F6"/>
    <w:rsid w:val="002D13E9"/>
    <w:rsid w:val="002D17C5"/>
    <w:rsid w:val="002D28E8"/>
    <w:rsid w:val="002D2BC3"/>
    <w:rsid w:val="002D2FF0"/>
    <w:rsid w:val="002D365F"/>
    <w:rsid w:val="002D3949"/>
    <w:rsid w:val="002D3BD0"/>
    <w:rsid w:val="002D406E"/>
    <w:rsid w:val="002D67DF"/>
    <w:rsid w:val="002D7C86"/>
    <w:rsid w:val="002E0692"/>
    <w:rsid w:val="002E1D74"/>
    <w:rsid w:val="002E2686"/>
    <w:rsid w:val="002E2943"/>
    <w:rsid w:val="002E2CF1"/>
    <w:rsid w:val="002E2E8F"/>
    <w:rsid w:val="002E34AF"/>
    <w:rsid w:val="002E3B87"/>
    <w:rsid w:val="002E446A"/>
    <w:rsid w:val="002E462A"/>
    <w:rsid w:val="002E4AAC"/>
    <w:rsid w:val="002E53DE"/>
    <w:rsid w:val="002E55C4"/>
    <w:rsid w:val="002E563B"/>
    <w:rsid w:val="002E5E42"/>
    <w:rsid w:val="002E6101"/>
    <w:rsid w:val="002E62D2"/>
    <w:rsid w:val="002E707A"/>
    <w:rsid w:val="002E74AF"/>
    <w:rsid w:val="002E758C"/>
    <w:rsid w:val="002E7E0E"/>
    <w:rsid w:val="002F04A5"/>
    <w:rsid w:val="002F0641"/>
    <w:rsid w:val="002F0C67"/>
    <w:rsid w:val="002F1038"/>
    <w:rsid w:val="002F17E0"/>
    <w:rsid w:val="002F182F"/>
    <w:rsid w:val="002F196C"/>
    <w:rsid w:val="002F1B80"/>
    <w:rsid w:val="002F22FF"/>
    <w:rsid w:val="002F23FF"/>
    <w:rsid w:val="002F2D8F"/>
    <w:rsid w:val="002F4DA6"/>
    <w:rsid w:val="002F5227"/>
    <w:rsid w:val="002F56E4"/>
    <w:rsid w:val="002F60FC"/>
    <w:rsid w:val="002F695B"/>
    <w:rsid w:val="002F72DA"/>
    <w:rsid w:val="002F76B1"/>
    <w:rsid w:val="002F7847"/>
    <w:rsid w:val="002F7CC8"/>
    <w:rsid w:val="002F7D66"/>
    <w:rsid w:val="002F7DBE"/>
    <w:rsid w:val="0030090B"/>
    <w:rsid w:val="003009DF"/>
    <w:rsid w:val="00300B29"/>
    <w:rsid w:val="00302296"/>
    <w:rsid w:val="00302737"/>
    <w:rsid w:val="00302AE8"/>
    <w:rsid w:val="00302BB1"/>
    <w:rsid w:val="0030323D"/>
    <w:rsid w:val="00304210"/>
    <w:rsid w:val="00304300"/>
    <w:rsid w:val="003048D7"/>
    <w:rsid w:val="00304A1B"/>
    <w:rsid w:val="00304AD2"/>
    <w:rsid w:val="003062E6"/>
    <w:rsid w:val="003068B6"/>
    <w:rsid w:val="003068C0"/>
    <w:rsid w:val="00306E9E"/>
    <w:rsid w:val="00306FA4"/>
    <w:rsid w:val="003071F6"/>
    <w:rsid w:val="00307591"/>
    <w:rsid w:val="00307A18"/>
    <w:rsid w:val="00307B60"/>
    <w:rsid w:val="00307FE0"/>
    <w:rsid w:val="0031094B"/>
    <w:rsid w:val="00310B9C"/>
    <w:rsid w:val="00310D2C"/>
    <w:rsid w:val="00311A23"/>
    <w:rsid w:val="00311C08"/>
    <w:rsid w:val="00312567"/>
    <w:rsid w:val="00312B20"/>
    <w:rsid w:val="00312ECE"/>
    <w:rsid w:val="0031393C"/>
    <w:rsid w:val="00313CB0"/>
    <w:rsid w:val="00313F96"/>
    <w:rsid w:val="0031428C"/>
    <w:rsid w:val="003150CE"/>
    <w:rsid w:val="00315AAB"/>
    <w:rsid w:val="00316166"/>
    <w:rsid w:val="0031734F"/>
    <w:rsid w:val="003175E1"/>
    <w:rsid w:val="00317F7F"/>
    <w:rsid w:val="00320089"/>
    <w:rsid w:val="003201F4"/>
    <w:rsid w:val="00320299"/>
    <w:rsid w:val="0032079F"/>
    <w:rsid w:val="00320AC6"/>
    <w:rsid w:val="00321154"/>
    <w:rsid w:val="003211B0"/>
    <w:rsid w:val="003211D6"/>
    <w:rsid w:val="003215CC"/>
    <w:rsid w:val="00321BB0"/>
    <w:rsid w:val="00321CF1"/>
    <w:rsid w:val="00321EDA"/>
    <w:rsid w:val="0032235B"/>
    <w:rsid w:val="003224AA"/>
    <w:rsid w:val="003224E7"/>
    <w:rsid w:val="00322CA0"/>
    <w:rsid w:val="00322F32"/>
    <w:rsid w:val="0032520C"/>
    <w:rsid w:val="00325D7A"/>
    <w:rsid w:val="00326145"/>
    <w:rsid w:val="00326426"/>
    <w:rsid w:val="00327163"/>
    <w:rsid w:val="00327166"/>
    <w:rsid w:val="00327305"/>
    <w:rsid w:val="00327531"/>
    <w:rsid w:val="0032759E"/>
    <w:rsid w:val="00330187"/>
    <w:rsid w:val="00330D47"/>
    <w:rsid w:val="00330FBE"/>
    <w:rsid w:val="00331243"/>
    <w:rsid w:val="00331C77"/>
    <w:rsid w:val="00331DB6"/>
    <w:rsid w:val="00331F96"/>
    <w:rsid w:val="00332186"/>
    <w:rsid w:val="00332B55"/>
    <w:rsid w:val="00332BD2"/>
    <w:rsid w:val="00333C14"/>
    <w:rsid w:val="003355C4"/>
    <w:rsid w:val="00335EA8"/>
    <w:rsid w:val="003363DD"/>
    <w:rsid w:val="00337572"/>
    <w:rsid w:val="0033780D"/>
    <w:rsid w:val="00340217"/>
    <w:rsid w:val="00340361"/>
    <w:rsid w:val="00340795"/>
    <w:rsid w:val="0034089D"/>
    <w:rsid w:val="00340C2C"/>
    <w:rsid w:val="0034111C"/>
    <w:rsid w:val="00341854"/>
    <w:rsid w:val="00341E60"/>
    <w:rsid w:val="0034217F"/>
    <w:rsid w:val="00342AD2"/>
    <w:rsid w:val="00343954"/>
    <w:rsid w:val="003440BC"/>
    <w:rsid w:val="00344DE9"/>
    <w:rsid w:val="00345405"/>
    <w:rsid w:val="00345DDD"/>
    <w:rsid w:val="00346FED"/>
    <w:rsid w:val="0035007F"/>
    <w:rsid w:val="00350F8C"/>
    <w:rsid w:val="0035139A"/>
    <w:rsid w:val="00351D37"/>
    <w:rsid w:val="00351E01"/>
    <w:rsid w:val="0035274C"/>
    <w:rsid w:val="00352B91"/>
    <w:rsid w:val="00352D21"/>
    <w:rsid w:val="0035325C"/>
    <w:rsid w:val="0035399F"/>
    <w:rsid w:val="00353C6E"/>
    <w:rsid w:val="003541DC"/>
    <w:rsid w:val="0035443D"/>
    <w:rsid w:val="00354FEE"/>
    <w:rsid w:val="00355FB1"/>
    <w:rsid w:val="00356275"/>
    <w:rsid w:val="003569B7"/>
    <w:rsid w:val="00356B54"/>
    <w:rsid w:val="00356C0B"/>
    <w:rsid w:val="003575AB"/>
    <w:rsid w:val="00357B9C"/>
    <w:rsid w:val="00357C72"/>
    <w:rsid w:val="00361412"/>
    <w:rsid w:val="003615CA"/>
    <w:rsid w:val="00363346"/>
    <w:rsid w:val="0036391C"/>
    <w:rsid w:val="00364290"/>
    <w:rsid w:val="003642A6"/>
    <w:rsid w:val="00364853"/>
    <w:rsid w:val="0036607F"/>
    <w:rsid w:val="003660CA"/>
    <w:rsid w:val="00366B65"/>
    <w:rsid w:val="00366C55"/>
    <w:rsid w:val="00366DBD"/>
    <w:rsid w:val="00367295"/>
    <w:rsid w:val="00367337"/>
    <w:rsid w:val="00367367"/>
    <w:rsid w:val="00367E61"/>
    <w:rsid w:val="00367F78"/>
    <w:rsid w:val="00367FD8"/>
    <w:rsid w:val="003701DC"/>
    <w:rsid w:val="00370B63"/>
    <w:rsid w:val="00370CDF"/>
    <w:rsid w:val="00370FCC"/>
    <w:rsid w:val="003711AF"/>
    <w:rsid w:val="00371364"/>
    <w:rsid w:val="003733E5"/>
    <w:rsid w:val="00374848"/>
    <w:rsid w:val="003757B7"/>
    <w:rsid w:val="00375D09"/>
    <w:rsid w:val="003760FA"/>
    <w:rsid w:val="003766B5"/>
    <w:rsid w:val="0037739D"/>
    <w:rsid w:val="0037751C"/>
    <w:rsid w:val="0038013E"/>
    <w:rsid w:val="00380F3F"/>
    <w:rsid w:val="00382232"/>
    <w:rsid w:val="00382F1A"/>
    <w:rsid w:val="00383282"/>
    <w:rsid w:val="00383658"/>
    <w:rsid w:val="00383EE4"/>
    <w:rsid w:val="0038412E"/>
    <w:rsid w:val="00384449"/>
    <w:rsid w:val="00386053"/>
    <w:rsid w:val="00386385"/>
    <w:rsid w:val="0038771D"/>
    <w:rsid w:val="00387CC8"/>
    <w:rsid w:val="003913CD"/>
    <w:rsid w:val="00392586"/>
    <w:rsid w:val="0039287E"/>
    <w:rsid w:val="0039317C"/>
    <w:rsid w:val="00393320"/>
    <w:rsid w:val="00393507"/>
    <w:rsid w:val="00393E44"/>
    <w:rsid w:val="00394191"/>
    <w:rsid w:val="003941F3"/>
    <w:rsid w:val="00394270"/>
    <w:rsid w:val="003943FF"/>
    <w:rsid w:val="003954C3"/>
    <w:rsid w:val="00395537"/>
    <w:rsid w:val="003959F7"/>
    <w:rsid w:val="00396D0A"/>
    <w:rsid w:val="00397AB6"/>
    <w:rsid w:val="00397ACA"/>
    <w:rsid w:val="00397D36"/>
    <w:rsid w:val="003A04BB"/>
    <w:rsid w:val="003A0608"/>
    <w:rsid w:val="003A10C3"/>
    <w:rsid w:val="003A1458"/>
    <w:rsid w:val="003A1CE3"/>
    <w:rsid w:val="003A277F"/>
    <w:rsid w:val="003A597F"/>
    <w:rsid w:val="003A6202"/>
    <w:rsid w:val="003A71A8"/>
    <w:rsid w:val="003A7926"/>
    <w:rsid w:val="003B00CA"/>
    <w:rsid w:val="003B030B"/>
    <w:rsid w:val="003B0432"/>
    <w:rsid w:val="003B0821"/>
    <w:rsid w:val="003B0BE9"/>
    <w:rsid w:val="003B0DAF"/>
    <w:rsid w:val="003B14C2"/>
    <w:rsid w:val="003B19F8"/>
    <w:rsid w:val="003B28D6"/>
    <w:rsid w:val="003B2E9B"/>
    <w:rsid w:val="003B2F8D"/>
    <w:rsid w:val="003B4170"/>
    <w:rsid w:val="003B43F1"/>
    <w:rsid w:val="003B4FAA"/>
    <w:rsid w:val="003B547A"/>
    <w:rsid w:val="003B6840"/>
    <w:rsid w:val="003B68C8"/>
    <w:rsid w:val="003B6CB0"/>
    <w:rsid w:val="003B75B9"/>
    <w:rsid w:val="003B7BE9"/>
    <w:rsid w:val="003C0DA2"/>
    <w:rsid w:val="003C0DBA"/>
    <w:rsid w:val="003C1477"/>
    <w:rsid w:val="003C16D0"/>
    <w:rsid w:val="003C1A18"/>
    <w:rsid w:val="003C2E88"/>
    <w:rsid w:val="003C3048"/>
    <w:rsid w:val="003C3261"/>
    <w:rsid w:val="003C3485"/>
    <w:rsid w:val="003C3EF0"/>
    <w:rsid w:val="003C43D5"/>
    <w:rsid w:val="003C46A3"/>
    <w:rsid w:val="003C5C41"/>
    <w:rsid w:val="003C6C55"/>
    <w:rsid w:val="003C7461"/>
    <w:rsid w:val="003D005B"/>
    <w:rsid w:val="003D0788"/>
    <w:rsid w:val="003D132A"/>
    <w:rsid w:val="003D1517"/>
    <w:rsid w:val="003D1910"/>
    <w:rsid w:val="003D1C08"/>
    <w:rsid w:val="003D2736"/>
    <w:rsid w:val="003D2938"/>
    <w:rsid w:val="003D2BA6"/>
    <w:rsid w:val="003D2C75"/>
    <w:rsid w:val="003D3FBA"/>
    <w:rsid w:val="003D402B"/>
    <w:rsid w:val="003D4444"/>
    <w:rsid w:val="003D5255"/>
    <w:rsid w:val="003D764F"/>
    <w:rsid w:val="003D7D81"/>
    <w:rsid w:val="003E04EB"/>
    <w:rsid w:val="003E0667"/>
    <w:rsid w:val="003E0BCE"/>
    <w:rsid w:val="003E0E39"/>
    <w:rsid w:val="003E13E0"/>
    <w:rsid w:val="003E15B3"/>
    <w:rsid w:val="003E15FC"/>
    <w:rsid w:val="003E1660"/>
    <w:rsid w:val="003E19AA"/>
    <w:rsid w:val="003E1CD1"/>
    <w:rsid w:val="003E2A2D"/>
    <w:rsid w:val="003E2CE4"/>
    <w:rsid w:val="003E2EEE"/>
    <w:rsid w:val="003E521F"/>
    <w:rsid w:val="003E5E8F"/>
    <w:rsid w:val="003E64A9"/>
    <w:rsid w:val="003E7002"/>
    <w:rsid w:val="003E7139"/>
    <w:rsid w:val="003E777B"/>
    <w:rsid w:val="003E7905"/>
    <w:rsid w:val="003E7DEE"/>
    <w:rsid w:val="003F0336"/>
    <w:rsid w:val="003F06CA"/>
    <w:rsid w:val="003F2147"/>
    <w:rsid w:val="003F25F1"/>
    <w:rsid w:val="003F3283"/>
    <w:rsid w:val="003F36A1"/>
    <w:rsid w:val="003F4488"/>
    <w:rsid w:val="003F550D"/>
    <w:rsid w:val="003F5547"/>
    <w:rsid w:val="003F5C40"/>
    <w:rsid w:val="003F68DA"/>
    <w:rsid w:val="003F6E12"/>
    <w:rsid w:val="003F7440"/>
    <w:rsid w:val="003F75ED"/>
    <w:rsid w:val="004002B7"/>
    <w:rsid w:val="004008B6"/>
    <w:rsid w:val="004009C2"/>
    <w:rsid w:val="00400D6D"/>
    <w:rsid w:val="00400F31"/>
    <w:rsid w:val="004012AE"/>
    <w:rsid w:val="00402295"/>
    <w:rsid w:val="00403EC2"/>
    <w:rsid w:val="00404367"/>
    <w:rsid w:val="0040457C"/>
    <w:rsid w:val="004050A4"/>
    <w:rsid w:val="0040513F"/>
    <w:rsid w:val="00406B4D"/>
    <w:rsid w:val="00407A01"/>
    <w:rsid w:val="00407E94"/>
    <w:rsid w:val="004118EA"/>
    <w:rsid w:val="00412EEE"/>
    <w:rsid w:val="00414110"/>
    <w:rsid w:val="0041443C"/>
    <w:rsid w:val="004154F7"/>
    <w:rsid w:val="00416D44"/>
    <w:rsid w:val="0041713A"/>
    <w:rsid w:val="00417299"/>
    <w:rsid w:val="004174DC"/>
    <w:rsid w:val="004176FF"/>
    <w:rsid w:val="0042092E"/>
    <w:rsid w:val="00421A27"/>
    <w:rsid w:val="00421B66"/>
    <w:rsid w:val="00421D0A"/>
    <w:rsid w:val="004221AD"/>
    <w:rsid w:val="004229D8"/>
    <w:rsid w:val="00422FCD"/>
    <w:rsid w:val="0042338F"/>
    <w:rsid w:val="00423D86"/>
    <w:rsid w:val="004241C5"/>
    <w:rsid w:val="0042431D"/>
    <w:rsid w:val="00424368"/>
    <w:rsid w:val="00424FA7"/>
    <w:rsid w:val="00425305"/>
    <w:rsid w:val="0042648C"/>
    <w:rsid w:val="004268EB"/>
    <w:rsid w:val="00426A87"/>
    <w:rsid w:val="00426D9C"/>
    <w:rsid w:val="004309D8"/>
    <w:rsid w:val="00430C59"/>
    <w:rsid w:val="004313D1"/>
    <w:rsid w:val="00431528"/>
    <w:rsid w:val="00431FD5"/>
    <w:rsid w:val="00432110"/>
    <w:rsid w:val="004327C4"/>
    <w:rsid w:val="004332CD"/>
    <w:rsid w:val="004332E6"/>
    <w:rsid w:val="00433EBE"/>
    <w:rsid w:val="00434308"/>
    <w:rsid w:val="00434330"/>
    <w:rsid w:val="00434406"/>
    <w:rsid w:val="00436A28"/>
    <w:rsid w:val="00436A61"/>
    <w:rsid w:val="00436C3C"/>
    <w:rsid w:val="0043751F"/>
    <w:rsid w:val="004377C8"/>
    <w:rsid w:val="00440A80"/>
    <w:rsid w:val="00440FED"/>
    <w:rsid w:val="00441194"/>
    <w:rsid w:val="0044164C"/>
    <w:rsid w:val="00441B0A"/>
    <w:rsid w:val="00441B92"/>
    <w:rsid w:val="00442607"/>
    <w:rsid w:val="00444274"/>
    <w:rsid w:val="0044474B"/>
    <w:rsid w:val="004450C0"/>
    <w:rsid w:val="00445B5C"/>
    <w:rsid w:val="00445B82"/>
    <w:rsid w:val="00445FF7"/>
    <w:rsid w:val="00446E9C"/>
    <w:rsid w:val="0044783E"/>
    <w:rsid w:val="00447C1D"/>
    <w:rsid w:val="004501CE"/>
    <w:rsid w:val="00450226"/>
    <w:rsid w:val="00450475"/>
    <w:rsid w:val="0045065C"/>
    <w:rsid w:val="00450BAB"/>
    <w:rsid w:val="0045128A"/>
    <w:rsid w:val="004516FD"/>
    <w:rsid w:val="0045240A"/>
    <w:rsid w:val="004527F8"/>
    <w:rsid w:val="00452B77"/>
    <w:rsid w:val="00453341"/>
    <w:rsid w:val="004545C6"/>
    <w:rsid w:val="00454A7B"/>
    <w:rsid w:val="00454D67"/>
    <w:rsid w:val="00454DCA"/>
    <w:rsid w:val="004554D5"/>
    <w:rsid w:val="004556AA"/>
    <w:rsid w:val="00455B17"/>
    <w:rsid w:val="00455E34"/>
    <w:rsid w:val="00455FE9"/>
    <w:rsid w:val="00456045"/>
    <w:rsid w:val="004561C0"/>
    <w:rsid w:val="00456544"/>
    <w:rsid w:val="00456649"/>
    <w:rsid w:val="004567B7"/>
    <w:rsid w:val="00456856"/>
    <w:rsid w:val="00457008"/>
    <w:rsid w:val="00457810"/>
    <w:rsid w:val="00460170"/>
    <w:rsid w:val="00460839"/>
    <w:rsid w:val="00460B3F"/>
    <w:rsid w:val="00461210"/>
    <w:rsid w:val="00461290"/>
    <w:rsid w:val="00462207"/>
    <w:rsid w:val="00462490"/>
    <w:rsid w:val="00462789"/>
    <w:rsid w:val="00462A0A"/>
    <w:rsid w:val="00463358"/>
    <w:rsid w:val="00463F47"/>
    <w:rsid w:val="0046403A"/>
    <w:rsid w:val="00465299"/>
    <w:rsid w:val="00466884"/>
    <w:rsid w:val="00466A0F"/>
    <w:rsid w:val="00467406"/>
    <w:rsid w:val="00467686"/>
    <w:rsid w:val="004677EE"/>
    <w:rsid w:val="004678BE"/>
    <w:rsid w:val="0046795B"/>
    <w:rsid w:val="004708C0"/>
    <w:rsid w:val="00470DA5"/>
    <w:rsid w:val="004715CB"/>
    <w:rsid w:val="00471863"/>
    <w:rsid w:val="00472233"/>
    <w:rsid w:val="00473353"/>
    <w:rsid w:val="00473A14"/>
    <w:rsid w:val="00474CA8"/>
    <w:rsid w:val="00474E43"/>
    <w:rsid w:val="0047521C"/>
    <w:rsid w:val="00475A4A"/>
    <w:rsid w:val="00476000"/>
    <w:rsid w:val="004760F4"/>
    <w:rsid w:val="00476719"/>
    <w:rsid w:val="0047674D"/>
    <w:rsid w:val="004771C4"/>
    <w:rsid w:val="00480443"/>
    <w:rsid w:val="0048076D"/>
    <w:rsid w:val="00480E79"/>
    <w:rsid w:val="0048182F"/>
    <w:rsid w:val="00481A3B"/>
    <w:rsid w:val="00481C24"/>
    <w:rsid w:val="00481D90"/>
    <w:rsid w:val="00481E96"/>
    <w:rsid w:val="00482CD4"/>
    <w:rsid w:val="00483261"/>
    <w:rsid w:val="00483482"/>
    <w:rsid w:val="004835E5"/>
    <w:rsid w:val="00484021"/>
    <w:rsid w:val="004841FF"/>
    <w:rsid w:val="00484FCD"/>
    <w:rsid w:val="00485843"/>
    <w:rsid w:val="00485B23"/>
    <w:rsid w:val="00486156"/>
    <w:rsid w:val="0048630D"/>
    <w:rsid w:val="0048670D"/>
    <w:rsid w:val="00487021"/>
    <w:rsid w:val="0048742A"/>
    <w:rsid w:val="004874E4"/>
    <w:rsid w:val="004901E9"/>
    <w:rsid w:val="0049068C"/>
    <w:rsid w:val="0049070D"/>
    <w:rsid w:val="004914A9"/>
    <w:rsid w:val="004919E9"/>
    <w:rsid w:val="00491BE4"/>
    <w:rsid w:val="00491DB2"/>
    <w:rsid w:val="00492481"/>
    <w:rsid w:val="00492863"/>
    <w:rsid w:val="00492877"/>
    <w:rsid w:val="004928C2"/>
    <w:rsid w:val="0049304F"/>
    <w:rsid w:val="0049362A"/>
    <w:rsid w:val="00493FD8"/>
    <w:rsid w:val="00495E8E"/>
    <w:rsid w:val="004965B9"/>
    <w:rsid w:val="00496DC2"/>
    <w:rsid w:val="00496E75"/>
    <w:rsid w:val="00496FA6"/>
    <w:rsid w:val="004A014C"/>
    <w:rsid w:val="004A0AA8"/>
    <w:rsid w:val="004A0EC9"/>
    <w:rsid w:val="004A1F88"/>
    <w:rsid w:val="004A1FE4"/>
    <w:rsid w:val="004A261D"/>
    <w:rsid w:val="004A2CA9"/>
    <w:rsid w:val="004A2E8E"/>
    <w:rsid w:val="004A3096"/>
    <w:rsid w:val="004A30C2"/>
    <w:rsid w:val="004A33EF"/>
    <w:rsid w:val="004A34C9"/>
    <w:rsid w:val="004A375A"/>
    <w:rsid w:val="004A3CB5"/>
    <w:rsid w:val="004A441B"/>
    <w:rsid w:val="004A466E"/>
    <w:rsid w:val="004A4CDC"/>
    <w:rsid w:val="004A537D"/>
    <w:rsid w:val="004A565D"/>
    <w:rsid w:val="004A5703"/>
    <w:rsid w:val="004A5BAF"/>
    <w:rsid w:val="004A64F6"/>
    <w:rsid w:val="004A67F0"/>
    <w:rsid w:val="004A71C3"/>
    <w:rsid w:val="004A74D2"/>
    <w:rsid w:val="004A7769"/>
    <w:rsid w:val="004B12A4"/>
    <w:rsid w:val="004B23AD"/>
    <w:rsid w:val="004B24E5"/>
    <w:rsid w:val="004B2965"/>
    <w:rsid w:val="004B2CC8"/>
    <w:rsid w:val="004B35DB"/>
    <w:rsid w:val="004B4224"/>
    <w:rsid w:val="004B4647"/>
    <w:rsid w:val="004B5474"/>
    <w:rsid w:val="004B5991"/>
    <w:rsid w:val="004B5E52"/>
    <w:rsid w:val="004B601A"/>
    <w:rsid w:val="004B7455"/>
    <w:rsid w:val="004B74FF"/>
    <w:rsid w:val="004B76F2"/>
    <w:rsid w:val="004B787C"/>
    <w:rsid w:val="004B7CE4"/>
    <w:rsid w:val="004C0401"/>
    <w:rsid w:val="004C0C49"/>
    <w:rsid w:val="004C183D"/>
    <w:rsid w:val="004C23E3"/>
    <w:rsid w:val="004C2669"/>
    <w:rsid w:val="004C2F40"/>
    <w:rsid w:val="004C3AE2"/>
    <w:rsid w:val="004C3EC7"/>
    <w:rsid w:val="004C3EEE"/>
    <w:rsid w:val="004C483D"/>
    <w:rsid w:val="004C48B6"/>
    <w:rsid w:val="004C4ED6"/>
    <w:rsid w:val="004C4EF9"/>
    <w:rsid w:val="004C521B"/>
    <w:rsid w:val="004C6975"/>
    <w:rsid w:val="004C6C78"/>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2892"/>
    <w:rsid w:val="004E2CFA"/>
    <w:rsid w:val="004E362B"/>
    <w:rsid w:val="004E3681"/>
    <w:rsid w:val="004E3D74"/>
    <w:rsid w:val="004E49C4"/>
    <w:rsid w:val="004E4F2A"/>
    <w:rsid w:val="004E5099"/>
    <w:rsid w:val="004E5AD0"/>
    <w:rsid w:val="004E69D3"/>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53D"/>
    <w:rsid w:val="004F7C53"/>
    <w:rsid w:val="005004D8"/>
    <w:rsid w:val="00500572"/>
    <w:rsid w:val="00500C17"/>
    <w:rsid w:val="00500D59"/>
    <w:rsid w:val="00500ED7"/>
    <w:rsid w:val="005012FA"/>
    <w:rsid w:val="00501304"/>
    <w:rsid w:val="00501425"/>
    <w:rsid w:val="00503257"/>
    <w:rsid w:val="005036BE"/>
    <w:rsid w:val="00504311"/>
    <w:rsid w:val="0050485C"/>
    <w:rsid w:val="00504AC6"/>
    <w:rsid w:val="00504CA3"/>
    <w:rsid w:val="00504E35"/>
    <w:rsid w:val="0050745D"/>
    <w:rsid w:val="00510352"/>
    <w:rsid w:val="00510C5E"/>
    <w:rsid w:val="00510F09"/>
    <w:rsid w:val="00510F72"/>
    <w:rsid w:val="00510FB4"/>
    <w:rsid w:val="00511079"/>
    <w:rsid w:val="00511088"/>
    <w:rsid w:val="005117E0"/>
    <w:rsid w:val="00511CDF"/>
    <w:rsid w:val="00512829"/>
    <w:rsid w:val="00512E44"/>
    <w:rsid w:val="0051373A"/>
    <w:rsid w:val="00513839"/>
    <w:rsid w:val="00513B29"/>
    <w:rsid w:val="00513DEF"/>
    <w:rsid w:val="00513FEC"/>
    <w:rsid w:val="0051423C"/>
    <w:rsid w:val="00514C19"/>
    <w:rsid w:val="00514C91"/>
    <w:rsid w:val="00514CA9"/>
    <w:rsid w:val="00514CEA"/>
    <w:rsid w:val="005153CE"/>
    <w:rsid w:val="00515BFD"/>
    <w:rsid w:val="00516241"/>
    <w:rsid w:val="00516FD9"/>
    <w:rsid w:val="0051791D"/>
    <w:rsid w:val="00520D6D"/>
    <w:rsid w:val="005217BE"/>
    <w:rsid w:val="005217C1"/>
    <w:rsid w:val="00522B66"/>
    <w:rsid w:val="00522F9D"/>
    <w:rsid w:val="00523E75"/>
    <w:rsid w:val="005243E0"/>
    <w:rsid w:val="00524454"/>
    <w:rsid w:val="00524C4C"/>
    <w:rsid w:val="005256F3"/>
    <w:rsid w:val="005265A3"/>
    <w:rsid w:val="00526783"/>
    <w:rsid w:val="0052721C"/>
    <w:rsid w:val="0052762D"/>
    <w:rsid w:val="005278FB"/>
    <w:rsid w:val="00527C99"/>
    <w:rsid w:val="00527F19"/>
    <w:rsid w:val="00527FB1"/>
    <w:rsid w:val="005302D6"/>
    <w:rsid w:val="00530E99"/>
    <w:rsid w:val="005314C5"/>
    <w:rsid w:val="0053162F"/>
    <w:rsid w:val="00531777"/>
    <w:rsid w:val="005320E2"/>
    <w:rsid w:val="005321D9"/>
    <w:rsid w:val="0053260A"/>
    <w:rsid w:val="0053281C"/>
    <w:rsid w:val="00532D02"/>
    <w:rsid w:val="005340C9"/>
    <w:rsid w:val="005343F7"/>
    <w:rsid w:val="00534B98"/>
    <w:rsid w:val="00534EE8"/>
    <w:rsid w:val="00535F84"/>
    <w:rsid w:val="0053662A"/>
    <w:rsid w:val="00536B8B"/>
    <w:rsid w:val="005375FE"/>
    <w:rsid w:val="00537C79"/>
    <w:rsid w:val="00537DA8"/>
    <w:rsid w:val="00540630"/>
    <w:rsid w:val="00540738"/>
    <w:rsid w:val="00540B5A"/>
    <w:rsid w:val="00540BFA"/>
    <w:rsid w:val="00540FCA"/>
    <w:rsid w:val="0054183B"/>
    <w:rsid w:val="005419A4"/>
    <w:rsid w:val="00541F98"/>
    <w:rsid w:val="005420DE"/>
    <w:rsid w:val="0054212A"/>
    <w:rsid w:val="00542249"/>
    <w:rsid w:val="005431F5"/>
    <w:rsid w:val="00543564"/>
    <w:rsid w:val="00543707"/>
    <w:rsid w:val="00543EBB"/>
    <w:rsid w:val="00544213"/>
    <w:rsid w:val="00544EFD"/>
    <w:rsid w:val="00545001"/>
    <w:rsid w:val="005453F3"/>
    <w:rsid w:val="00545549"/>
    <w:rsid w:val="00546312"/>
    <w:rsid w:val="0054640C"/>
    <w:rsid w:val="005467DC"/>
    <w:rsid w:val="0054686C"/>
    <w:rsid w:val="005469F5"/>
    <w:rsid w:val="00551634"/>
    <w:rsid w:val="005518ED"/>
    <w:rsid w:val="00552093"/>
    <w:rsid w:val="00552BA6"/>
    <w:rsid w:val="005548E2"/>
    <w:rsid w:val="00554C22"/>
    <w:rsid w:val="00554E4B"/>
    <w:rsid w:val="00555F67"/>
    <w:rsid w:val="0055643E"/>
    <w:rsid w:val="00556559"/>
    <w:rsid w:val="00556605"/>
    <w:rsid w:val="0055691A"/>
    <w:rsid w:val="00556CC5"/>
    <w:rsid w:val="005601AC"/>
    <w:rsid w:val="005606A4"/>
    <w:rsid w:val="005607B8"/>
    <w:rsid w:val="00560CF5"/>
    <w:rsid w:val="00561736"/>
    <w:rsid w:val="00562330"/>
    <w:rsid w:val="0056272D"/>
    <w:rsid w:val="0056290A"/>
    <w:rsid w:val="00562AEB"/>
    <w:rsid w:val="00562BAB"/>
    <w:rsid w:val="0056308E"/>
    <w:rsid w:val="005638C1"/>
    <w:rsid w:val="0056415C"/>
    <w:rsid w:val="00564559"/>
    <w:rsid w:val="005649BF"/>
    <w:rsid w:val="005650ED"/>
    <w:rsid w:val="00565869"/>
    <w:rsid w:val="00565A8B"/>
    <w:rsid w:val="00566564"/>
    <w:rsid w:val="0056662A"/>
    <w:rsid w:val="00567410"/>
    <w:rsid w:val="00567415"/>
    <w:rsid w:val="00567610"/>
    <w:rsid w:val="005678B5"/>
    <w:rsid w:val="00567A2E"/>
    <w:rsid w:val="00570D9F"/>
    <w:rsid w:val="00571CA8"/>
    <w:rsid w:val="00571DDF"/>
    <w:rsid w:val="005734C0"/>
    <w:rsid w:val="00574779"/>
    <w:rsid w:val="00574BA6"/>
    <w:rsid w:val="00575D24"/>
    <w:rsid w:val="005800B3"/>
    <w:rsid w:val="00580793"/>
    <w:rsid w:val="00580942"/>
    <w:rsid w:val="00581470"/>
    <w:rsid w:val="00581893"/>
    <w:rsid w:val="00582087"/>
    <w:rsid w:val="005831DD"/>
    <w:rsid w:val="005834A0"/>
    <w:rsid w:val="00583912"/>
    <w:rsid w:val="00583E13"/>
    <w:rsid w:val="00584320"/>
    <w:rsid w:val="00584E80"/>
    <w:rsid w:val="00585484"/>
    <w:rsid w:val="00585841"/>
    <w:rsid w:val="00586D96"/>
    <w:rsid w:val="00587229"/>
    <w:rsid w:val="00587503"/>
    <w:rsid w:val="005877C3"/>
    <w:rsid w:val="00587D2C"/>
    <w:rsid w:val="00587F7F"/>
    <w:rsid w:val="0059050D"/>
    <w:rsid w:val="005907D2"/>
    <w:rsid w:val="00590E8D"/>
    <w:rsid w:val="00591511"/>
    <w:rsid w:val="0059215E"/>
    <w:rsid w:val="00592833"/>
    <w:rsid w:val="005928F1"/>
    <w:rsid w:val="0059331A"/>
    <w:rsid w:val="00593970"/>
    <w:rsid w:val="005939EE"/>
    <w:rsid w:val="005949E8"/>
    <w:rsid w:val="00594D43"/>
    <w:rsid w:val="00596BBA"/>
    <w:rsid w:val="00596F43"/>
    <w:rsid w:val="005972F8"/>
    <w:rsid w:val="005975C4"/>
    <w:rsid w:val="005975CD"/>
    <w:rsid w:val="00597ED8"/>
    <w:rsid w:val="005A0FE2"/>
    <w:rsid w:val="005A0FE5"/>
    <w:rsid w:val="005A14A8"/>
    <w:rsid w:val="005A1E1A"/>
    <w:rsid w:val="005A2D6D"/>
    <w:rsid w:val="005A34D5"/>
    <w:rsid w:val="005A3A8C"/>
    <w:rsid w:val="005A4904"/>
    <w:rsid w:val="005A4959"/>
    <w:rsid w:val="005A515A"/>
    <w:rsid w:val="005A6120"/>
    <w:rsid w:val="005A6BC4"/>
    <w:rsid w:val="005A704D"/>
    <w:rsid w:val="005A7F43"/>
    <w:rsid w:val="005B0553"/>
    <w:rsid w:val="005B13EC"/>
    <w:rsid w:val="005B1FF6"/>
    <w:rsid w:val="005B2067"/>
    <w:rsid w:val="005B303B"/>
    <w:rsid w:val="005B3C6D"/>
    <w:rsid w:val="005B3D13"/>
    <w:rsid w:val="005B4045"/>
    <w:rsid w:val="005B49A7"/>
    <w:rsid w:val="005B525A"/>
    <w:rsid w:val="005B5543"/>
    <w:rsid w:val="005B5CE2"/>
    <w:rsid w:val="005B5DED"/>
    <w:rsid w:val="005B609E"/>
    <w:rsid w:val="005B63C4"/>
    <w:rsid w:val="005B6CB0"/>
    <w:rsid w:val="005B6DF6"/>
    <w:rsid w:val="005B6E64"/>
    <w:rsid w:val="005B6EA6"/>
    <w:rsid w:val="005B780E"/>
    <w:rsid w:val="005B78C2"/>
    <w:rsid w:val="005B7B7D"/>
    <w:rsid w:val="005C1645"/>
    <w:rsid w:val="005C1948"/>
    <w:rsid w:val="005C19A5"/>
    <w:rsid w:val="005C263C"/>
    <w:rsid w:val="005C2679"/>
    <w:rsid w:val="005C41D4"/>
    <w:rsid w:val="005C65FE"/>
    <w:rsid w:val="005C6FAD"/>
    <w:rsid w:val="005C7477"/>
    <w:rsid w:val="005C7736"/>
    <w:rsid w:val="005D0079"/>
    <w:rsid w:val="005D059A"/>
    <w:rsid w:val="005D07AE"/>
    <w:rsid w:val="005D07C5"/>
    <w:rsid w:val="005D0B80"/>
    <w:rsid w:val="005D1478"/>
    <w:rsid w:val="005D1B6C"/>
    <w:rsid w:val="005D1FF8"/>
    <w:rsid w:val="005D41D9"/>
    <w:rsid w:val="005D4213"/>
    <w:rsid w:val="005D4302"/>
    <w:rsid w:val="005D563E"/>
    <w:rsid w:val="005D5A20"/>
    <w:rsid w:val="005D612D"/>
    <w:rsid w:val="005D6582"/>
    <w:rsid w:val="005D6F1E"/>
    <w:rsid w:val="005D6F3E"/>
    <w:rsid w:val="005D74C5"/>
    <w:rsid w:val="005D786C"/>
    <w:rsid w:val="005D7991"/>
    <w:rsid w:val="005D7AAF"/>
    <w:rsid w:val="005E00E5"/>
    <w:rsid w:val="005E03F2"/>
    <w:rsid w:val="005E049F"/>
    <w:rsid w:val="005E1588"/>
    <w:rsid w:val="005E179B"/>
    <w:rsid w:val="005E27F3"/>
    <w:rsid w:val="005E2C3E"/>
    <w:rsid w:val="005E3073"/>
    <w:rsid w:val="005E316A"/>
    <w:rsid w:val="005E557E"/>
    <w:rsid w:val="005E5C0A"/>
    <w:rsid w:val="005E5E1A"/>
    <w:rsid w:val="005E5FCD"/>
    <w:rsid w:val="005E68AB"/>
    <w:rsid w:val="005E6C16"/>
    <w:rsid w:val="005E746D"/>
    <w:rsid w:val="005E7B36"/>
    <w:rsid w:val="005F0108"/>
    <w:rsid w:val="005F01D6"/>
    <w:rsid w:val="005F055B"/>
    <w:rsid w:val="005F084A"/>
    <w:rsid w:val="005F0ECC"/>
    <w:rsid w:val="005F145B"/>
    <w:rsid w:val="005F21A5"/>
    <w:rsid w:val="005F2470"/>
    <w:rsid w:val="005F28C6"/>
    <w:rsid w:val="005F3E3A"/>
    <w:rsid w:val="005F3F16"/>
    <w:rsid w:val="005F52CC"/>
    <w:rsid w:val="005F57EF"/>
    <w:rsid w:val="005F5D9B"/>
    <w:rsid w:val="005F5E6F"/>
    <w:rsid w:val="005F6BD4"/>
    <w:rsid w:val="005F77B0"/>
    <w:rsid w:val="005F7985"/>
    <w:rsid w:val="0060004D"/>
    <w:rsid w:val="00600294"/>
    <w:rsid w:val="00600CEB"/>
    <w:rsid w:val="00602A84"/>
    <w:rsid w:val="00602AA1"/>
    <w:rsid w:val="00603131"/>
    <w:rsid w:val="0060371A"/>
    <w:rsid w:val="00604367"/>
    <w:rsid w:val="006044BE"/>
    <w:rsid w:val="00604683"/>
    <w:rsid w:val="0060475F"/>
    <w:rsid w:val="006047A2"/>
    <w:rsid w:val="006060C2"/>
    <w:rsid w:val="00606858"/>
    <w:rsid w:val="00606A26"/>
    <w:rsid w:val="00606AC6"/>
    <w:rsid w:val="00606CC0"/>
    <w:rsid w:val="0060783D"/>
    <w:rsid w:val="00607D81"/>
    <w:rsid w:val="00607F28"/>
    <w:rsid w:val="006100B0"/>
    <w:rsid w:val="00610747"/>
    <w:rsid w:val="00610E03"/>
    <w:rsid w:val="00610EC7"/>
    <w:rsid w:val="0061176E"/>
    <w:rsid w:val="00612A14"/>
    <w:rsid w:val="00613AE3"/>
    <w:rsid w:val="00613E72"/>
    <w:rsid w:val="0061417F"/>
    <w:rsid w:val="00614CD1"/>
    <w:rsid w:val="0061567B"/>
    <w:rsid w:val="00615FFD"/>
    <w:rsid w:val="006164F4"/>
    <w:rsid w:val="00616921"/>
    <w:rsid w:val="00616ABD"/>
    <w:rsid w:val="0062152A"/>
    <w:rsid w:val="00621658"/>
    <w:rsid w:val="00621723"/>
    <w:rsid w:val="00621893"/>
    <w:rsid w:val="00623583"/>
    <w:rsid w:val="00623D9B"/>
    <w:rsid w:val="0062462F"/>
    <w:rsid w:val="00624BA1"/>
    <w:rsid w:val="00625474"/>
    <w:rsid w:val="006257E9"/>
    <w:rsid w:val="00626362"/>
    <w:rsid w:val="0062661B"/>
    <w:rsid w:val="00626D80"/>
    <w:rsid w:val="00627028"/>
    <w:rsid w:val="00627717"/>
    <w:rsid w:val="00630118"/>
    <w:rsid w:val="006301A4"/>
    <w:rsid w:val="006310AE"/>
    <w:rsid w:val="006316FA"/>
    <w:rsid w:val="00631762"/>
    <w:rsid w:val="00632196"/>
    <w:rsid w:val="00632532"/>
    <w:rsid w:val="00632956"/>
    <w:rsid w:val="00632CA2"/>
    <w:rsid w:val="00632FD1"/>
    <w:rsid w:val="00633BF2"/>
    <w:rsid w:val="00633F67"/>
    <w:rsid w:val="0063411E"/>
    <w:rsid w:val="006345C3"/>
    <w:rsid w:val="00635121"/>
    <w:rsid w:val="006360DF"/>
    <w:rsid w:val="006362F9"/>
    <w:rsid w:val="006369A9"/>
    <w:rsid w:val="00636C60"/>
    <w:rsid w:val="006373CD"/>
    <w:rsid w:val="0063747D"/>
    <w:rsid w:val="00640693"/>
    <w:rsid w:val="0064165D"/>
    <w:rsid w:val="00642BAE"/>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632"/>
    <w:rsid w:val="006508B9"/>
    <w:rsid w:val="0065092B"/>
    <w:rsid w:val="00650CA1"/>
    <w:rsid w:val="00651459"/>
    <w:rsid w:val="00651854"/>
    <w:rsid w:val="00653112"/>
    <w:rsid w:val="006535F7"/>
    <w:rsid w:val="006539E8"/>
    <w:rsid w:val="006540A4"/>
    <w:rsid w:val="006563F3"/>
    <w:rsid w:val="006565D8"/>
    <w:rsid w:val="00656B96"/>
    <w:rsid w:val="00656CF4"/>
    <w:rsid w:val="0065736B"/>
    <w:rsid w:val="00657715"/>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70CC6"/>
    <w:rsid w:val="006719D1"/>
    <w:rsid w:val="0067269D"/>
    <w:rsid w:val="00672988"/>
    <w:rsid w:val="00672AEA"/>
    <w:rsid w:val="00672C64"/>
    <w:rsid w:val="00674AE9"/>
    <w:rsid w:val="00674E6A"/>
    <w:rsid w:val="00675219"/>
    <w:rsid w:val="00675266"/>
    <w:rsid w:val="00675587"/>
    <w:rsid w:val="00676274"/>
    <w:rsid w:val="00676574"/>
    <w:rsid w:val="0067661A"/>
    <w:rsid w:val="00676A64"/>
    <w:rsid w:val="00676C16"/>
    <w:rsid w:val="00677925"/>
    <w:rsid w:val="00677B8E"/>
    <w:rsid w:val="0068078B"/>
    <w:rsid w:val="00680F46"/>
    <w:rsid w:val="00681383"/>
    <w:rsid w:val="00681FDC"/>
    <w:rsid w:val="00682276"/>
    <w:rsid w:val="0068251F"/>
    <w:rsid w:val="006829E8"/>
    <w:rsid w:val="00682A0C"/>
    <w:rsid w:val="00682B53"/>
    <w:rsid w:val="00682F27"/>
    <w:rsid w:val="00683453"/>
    <w:rsid w:val="0068409E"/>
    <w:rsid w:val="00684173"/>
    <w:rsid w:val="006847DB"/>
    <w:rsid w:val="00684AB3"/>
    <w:rsid w:val="00684D32"/>
    <w:rsid w:val="0069011A"/>
    <w:rsid w:val="006902AB"/>
    <w:rsid w:val="006903E0"/>
    <w:rsid w:val="00690E2E"/>
    <w:rsid w:val="006913F5"/>
    <w:rsid w:val="006915D7"/>
    <w:rsid w:val="00691F6D"/>
    <w:rsid w:val="00692814"/>
    <w:rsid w:val="00692D1E"/>
    <w:rsid w:val="0069320E"/>
    <w:rsid w:val="006932E7"/>
    <w:rsid w:val="00693347"/>
    <w:rsid w:val="0069334C"/>
    <w:rsid w:val="00694E8D"/>
    <w:rsid w:val="00696D63"/>
    <w:rsid w:val="0069729C"/>
    <w:rsid w:val="006A01A6"/>
    <w:rsid w:val="006A032F"/>
    <w:rsid w:val="006A05EA"/>
    <w:rsid w:val="006A0F56"/>
    <w:rsid w:val="006A13A3"/>
    <w:rsid w:val="006A1EA3"/>
    <w:rsid w:val="006A1FED"/>
    <w:rsid w:val="006A2CE5"/>
    <w:rsid w:val="006A41AE"/>
    <w:rsid w:val="006A4856"/>
    <w:rsid w:val="006A52BB"/>
    <w:rsid w:val="006A564B"/>
    <w:rsid w:val="006A5CBF"/>
    <w:rsid w:val="006A708D"/>
    <w:rsid w:val="006A792E"/>
    <w:rsid w:val="006A7BCB"/>
    <w:rsid w:val="006B019D"/>
    <w:rsid w:val="006B0386"/>
    <w:rsid w:val="006B08CF"/>
    <w:rsid w:val="006B0B90"/>
    <w:rsid w:val="006B1545"/>
    <w:rsid w:val="006B27A8"/>
    <w:rsid w:val="006B2DA7"/>
    <w:rsid w:val="006B2F4D"/>
    <w:rsid w:val="006B3682"/>
    <w:rsid w:val="006B4254"/>
    <w:rsid w:val="006B48CB"/>
    <w:rsid w:val="006B4D48"/>
    <w:rsid w:val="006B4FE8"/>
    <w:rsid w:val="006B576F"/>
    <w:rsid w:val="006B590E"/>
    <w:rsid w:val="006B5F87"/>
    <w:rsid w:val="006B62BE"/>
    <w:rsid w:val="006B715C"/>
    <w:rsid w:val="006B7C25"/>
    <w:rsid w:val="006B7CE0"/>
    <w:rsid w:val="006C07A0"/>
    <w:rsid w:val="006C08C5"/>
    <w:rsid w:val="006C1445"/>
    <w:rsid w:val="006C347F"/>
    <w:rsid w:val="006C34E8"/>
    <w:rsid w:val="006C3959"/>
    <w:rsid w:val="006C395E"/>
    <w:rsid w:val="006C3DE1"/>
    <w:rsid w:val="006C4FC1"/>
    <w:rsid w:val="006C51A5"/>
    <w:rsid w:val="006C529D"/>
    <w:rsid w:val="006C5670"/>
    <w:rsid w:val="006C58B2"/>
    <w:rsid w:val="006C6D54"/>
    <w:rsid w:val="006C7B01"/>
    <w:rsid w:val="006C7CC9"/>
    <w:rsid w:val="006C7CE0"/>
    <w:rsid w:val="006C7CFC"/>
    <w:rsid w:val="006D0E6B"/>
    <w:rsid w:val="006D1073"/>
    <w:rsid w:val="006D1C61"/>
    <w:rsid w:val="006D20EA"/>
    <w:rsid w:val="006D2146"/>
    <w:rsid w:val="006D22D8"/>
    <w:rsid w:val="006D3ED2"/>
    <w:rsid w:val="006D4305"/>
    <w:rsid w:val="006D50E9"/>
    <w:rsid w:val="006D5616"/>
    <w:rsid w:val="006D5C62"/>
    <w:rsid w:val="006D632E"/>
    <w:rsid w:val="006D683F"/>
    <w:rsid w:val="006D77DD"/>
    <w:rsid w:val="006E094A"/>
    <w:rsid w:val="006E12B1"/>
    <w:rsid w:val="006E13D1"/>
    <w:rsid w:val="006E150E"/>
    <w:rsid w:val="006E1A08"/>
    <w:rsid w:val="006E283E"/>
    <w:rsid w:val="006E2A4B"/>
    <w:rsid w:val="006E3130"/>
    <w:rsid w:val="006E34F3"/>
    <w:rsid w:val="006E3F69"/>
    <w:rsid w:val="006E46F9"/>
    <w:rsid w:val="006E4D0C"/>
    <w:rsid w:val="006E4D1B"/>
    <w:rsid w:val="006E5B78"/>
    <w:rsid w:val="006E5BB6"/>
    <w:rsid w:val="006E5C48"/>
    <w:rsid w:val="006E6BA3"/>
    <w:rsid w:val="006E7234"/>
    <w:rsid w:val="006E74CA"/>
    <w:rsid w:val="006F01EB"/>
    <w:rsid w:val="006F0E3D"/>
    <w:rsid w:val="006F1116"/>
    <w:rsid w:val="006F1B5E"/>
    <w:rsid w:val="006F29C3"/>
    <w:rsid w:val="006F2C0E"/>
    <w:rsid w:val="006F3196"/>
    <w:rsid w:val="006F3C54"/>
    <w:rsid w:val="006F4CBB"/>
    <w:rsid w:val="006F4F30"/>
    <w:rsid w:val="006F5915"/>
    <w:rsid w:val="006F5CC9"/>
    <w:rsid w:val="006F5E64"/>
    <w:rsid w:val="006F60DE"/>
    <w:rsid w:val="006F66C1"/>
    <w:rsid w:val="006F6FE3"/>
    <w:rsid w:val="006F7914"/>
    <w:rsid w:val="006F7AD0"/>
    <w:rsid w:val="006F7E46"/>
    <w:rsid w:val="006F7E61"/>
    <w:rsid w:val="00700AB4"/>
    <w:rsid w:val="00700ECA"/>
    <w:rsid w:val="00700FCA"/>
    <w:rsid w:val="00701397"/>
    <w:rsid w:val="00701645"/>
    <w:rsid w:val="00702D5A"/>
    <w:rsid w:val="00702EF7"/>
    <w:rsid w:val="00703989"/>
    <w:rsid w:val="00703E44"/>
    <w:rsid w:val="007042E9"/>
    <w:rsid w:val="00705113"/>
    <w:rsid w:val="0070582B"/>
    <w:rsid w:val="0070687A"/>
    <w:rsid w:val="00710393"/>
    <w:rsid w:val="00710C5A"/>
    <w:rsid w:val="0071118B"/>
    <w:rsid w:val="0071156E"/>
    <w:rsid w:val="00711E13"/>
    <w:rsid w:val="00712EDA"/>
    <w:rsid w:val="0071364C"/>
    <w:rsid w:val="007136B4"/>
    <w:rsid w:val="007136D0"/>
    <w:rsid w:val="00713F3E"/>
    <w:rsid w:val="00714738"/>
    <w:rsid w:val="00714847"/>
    <w:rsid w:val="00714C48"/>
    <w:rsid w:val="0071554E"/>
    <w:rsid w:val="007155A9"/>
    <w:rsid w:val="007158E1"/>
    <w:rsid w:val="007166DC"/>
    <w:rsid w:val="00716AFC"/>
    <w:rsid w:val="0071705B"/>
    <w:rsid w:val="00717759"/>
    <w:rsid w:val="00720505"/>
    <w:rsid w:val="00720533"/>
    <w:rsid w:val="00721673"/>
    <w:rsid w:val="007236A3"/>
    <w:rsid w:val="007239B6"/>
    <w:rsid w:val="0072449C"/>
    <w:rsid w:val="0072490A"/>
    <w:rsid w:val="0072496A"/>
    <w:rsid w:val="0072517D"/>
    <w:rsid w:val="0072558B"/>
    <w:rsid w:val="00725AA9"/>
    <w:rsid w:val="007261C9"/>
    <w:rsid w:val="00726878"/>
    <w:rsid w:val="00727228"/>
    <w:rsid w:val="00727483"/>
    <w:rsid w:val="0072753E"/>
    <w:rsid w:val="0073124A"/>
    <w:rsid w:val="00731782"/>
    <w:rsid w:val="00731B79"/>
    <w:rsid w:val="00731CE8"/>
    <w:rsid w:val="00731EFA"/>
    <w:rsid w:val="007325D7"/>
    <w:rsid w:val="007332C7"/>
    <w:rsid w:val="00733893"/>
    <w:rsid w:val="00734A05"/>
    <w:rsid w:val="00735C6F"/>
    <w:rsid w:val="00736241"/>
    <w:rsid w:val="00736E35"/>
    <w:rsid w:val="007408D5"/>
    <w:rsid w:val="00740C7E"/>
    <w:rsid w:val="007418DE"/>
    <w:rsid w:val="00742258"/>
    <w:rsid w:val="00742B44"/>
    <w:rsid w:val="00743AD1"/>
    <w:rsid w:val="007440FE"/>
    <w:rsid w:val="007454D8"/>
    <w:rsid w:val="007455A2"/>
    <w:rsid w:val="007455CF"/>
    <w:rsid w:val="0074655A"/>
    <w:rsid w:val="00746727"/>
    <w:rsid w:val="007469B7"/>
    <w:rsid w:val="00746C78"/>
    <w:rsid w:val="00747E9D"/>
    <w:rsid w:val="00750866"/>
    <w:rsid w:val="00750BA6"/>
    <w:rsid w:val="00751B94"/>
    <w:rsid w:val="0075226F"/>
    <w:rsid w:val="0075246F"/>
    <w:rsid w:val="00752979"/>
    <w:rsid w:val="00753660"/>
    <w:rsid w:val="00753BB5"/>
    <w:rsid w:val="0075480B"/>
    <w:rsid w:val="00754D59"/>
    <w:rsid w:val="00755FE6"/>
    <w:rsid w:val="00756061"/>
    <w:rsid w:val="00756461"/>
    <w:rsid w:val="00756832"/>
    <w:rsid w:val="0075687C"/>
    <w:rsid w:val="00760235"/>
    <w:rsid w:val="007608F2"/>
    <w:rsid w:val="00761607"/>
    <w:rsid w:val="00761678"/>
    <w:rsid w:val="007626D0"/>
    <w:rsid w:val="007628CC"/>
    <w:rsid w:val="007635BE"/>
    <w:rsid w:val="00763A9B"/>
    <w:rsid w:val="00764719"/>
    <w:rsid w:val="007649EC"/>
    <w:rsid w:val="00765054"/>
    <w:rsid w:val="007651CA"/>
    <w:rsid w:val="00765758"/>
    <w:rsid w:val="0076627D"/>
    <w:rsid w:val="007671FE"/>
    <w:rsid w:val="00767519"/>
    <w:rsid w:val="0076759A"/>
    <w:rsid w:val="007678BA"/>
    <w:rsid w:val="00767AB8"/>
    <w:rsid w:val="00767EE3"/>
    <w:rsid w:val="007700DE"/>
    <w:rsid w:val="007703E9"/>
    <w:rsid w:val="007704E1"/>
    <w:rsid w:val="0077177E"/>
    <w:rsid w:val="00771D73"/>
    <w:rsid w:val="00772569"/>
    <w:rsid w:val="007729C8"/>
    <w:rsid w:val="00772A25"/>
    <w:rsid w:val="00772E8C"/>
    <w:rsid w:val="007736D3"/>
    <w:rsid w:val="007738B2"/>
    <w:rsid w:val="00773909"/>
    <w:rsid w:val="00773B54"/>
    <w:rsid w:val="00774187"/>
    <w:rsid w:val="0077477E"/>
    <w:rsid w:val="007749F0"/>
    <w:rsid w:val="00774DFC"/>
    <w:rsid w:val="0077500F"/>
    <w:rsid w:val="0077548E"/>
    <w:rsid w:val="0077628B"/>
    <w:rsid w:val="00776CDE"/>
    <w:rsid w:val="00777221"/>
    <w:rsid w:val="00777315"/>
    <w:rsid w:val="00777387"/>
    <w:rsid w:val="007802E4"/>
    <w:rsid w:val="00780919"/>
    <w:rsid w:val="00780BB3"/>
    <w:rsid w:val="00780D84"/>
    <w:rsid w:val="00781D93"/>
    <w:rsid w:val="007825F0"/>
    <w:rsid w:val="007826C8"/>
    <w:rsid w:val="00782972"/>
    <w:rsid w:val="00783723"/>
    <w:rsid w:val="00783ACA"/>
    <w:rsid w:val="00784190"/>
    <w:rsid w:val="0078457B"/>
    <w:rsid w:val="00784756"/>
    <w:rsid w:val="007849E3"/>
    <w:rsid w:val="00785150"/>
    <w:rsid w:val="0078539D"/>
    <w:rsid w:val="007856C1"/>
    <w:rsid w:val="00786ED1"/>
    <w:rsid w:val="00787051"/>
    <w:rsid w:val="00787DC8"/>
    <w:rsid w:val="00787F11"/>
    <w:rsid w:val="0079018D"/>
    <w:rsid w:val="00791A00"/>
    <w:rsid w:val="00791DBA"/>
    <w:rsid w:val="00791E10"/>
    <w:rsid w:val="00791E8E"/>
    <w:rsid w:val="00792CEE"/>
    <w:rsid w:val="00793277"/>
    <w:rsid w:val="007947BF"/>
    <w:rsid w:val="0079481A"/>
    <w:rsid w:val="00794D26"/>
    <w:rsid w:val="00794E92"/>
    <w:rsid w:val="00795402"/>
    <w:rsid w:val="0079656A"/>
    <w:rsid w:val="00796B3B"/>
    <w:rsid w:val="00796D86"/>
    <w:rsid w:val="00796F15"/>
    <w:rsid w:val="007A03CE"/>
    <w:rsid w:val="007A138F"/>
    <w:rsid w:val="007A143F"/>
    <w:rsid w:val="007A1640"/>
    <w:rsid w:val="007A1FBE"/>
    <w:rsid w:val="007A3723"/>
    <w:rsid w:val="007A39DF"/>
    <w:rsid w:val="007A3A7F"/>
    <w:rsid w:val="007A43ED"/>
    <w:rsid w:val="007A4997"/>
    <w:rsid w:val="007A4B76"/>
    <w:rsid w:val="007A4BDD"/>
    <w:rsid w:val="007A5AA5"/>
    <w:rsid w:val="007A5AF5"/>
    <w:rsid w:val="007A5C39"/>
    <w:rsid w:val="007A6807"/>
    <w:rsid w:val="007A6881"/>
    <w:rsid w:val="007A6E60"/>
    <w:rsid w:val="007A72EE"/>
    <w:rsid w:val="007A7CC9"/>
    <w:rsid w:val="007B0397"/>
    <w:rsid w:val="007B111F"/>
    <w:rsid w:val="007B171B"/>
    <w:rsid w:val="007B191E"/>
    <w:rsid w:val="007B2BB2"/>
    <w:rsid w:val="007B3502"/>
    <w:rsid w:val="007B3995"/>
    <w:rsid w:val="007B44ED"/>
    <w:rsid w:val="007B491A"/>
    <w:rsid w:val="007B4C72"/>
    <w:rsid w:val="007B4FA8"/>
    <w:rsid w:val="007B5370"/>
    <w:rsid w:val="007B6123"/>
    <w:rsid w:val="007B61F5"/>
    <w:rsid w:val="007B63FA"/>
    <w:rsid w:val="007B7496"/>
    <w:rsid w:val="007B76BC"/>
    <w:rsid w:val="007B7AF5"/>
    <w:rsid w:val="007B7D52"/>
    <w:rsid w:val="007C0802"/>
    <w:rsid w:val="007C08A7"/>
    <w:rsid w:val="007C12BE"/>
    <w:rsid w:val="007C2662"/>
    <w:rsid w:val="007C2739"/>
    <w:rsid w:val="007C372D"/>
    <w:rsid w:val="007C4B0F"/>
    <w:rsid w:val="007C4DAD"/>
    <w:rsid w:val="007C4EF5"/>
    <w:rsid w:val="007C501D"/>
    <w:rsid w:val="007C5830"/>
    <w:rsid w:val="007C58D4"/>
    <w:rsid w:val="007C5DB8"/>
    <w:rsid w:val="007C6CA2"/>
    <w:rsid w:val="007C7F50"/>
    <w:rsid w:val="007D05B2"/>
    <w:rsid w:val="007D0C44"/>
    <w:rsid w:val="007D1972"/>
    <w:rsid w:val="007D1F33"/>
    <w:rsid w:val="007D2146"/>
    <w:rsid w:val="007D22BF"/>
    <w:rsid w:val="007D24BF"/>
    <w:rsid w:val="007D2872"/>
    <w:rsid w:val="007D2B5B"/>
    <w:rsid w:val="007D2B71"/>
    <w:rsid w:val="007D2BBA"/>
    <w:rsid w:val="007D3307"/>
    <w:rsid w:val="007D37D2"/>
    <w:rsid w:val="007D432A"/>
    <w:rsid w:val="007D4F32"/>
    <w:rsid w:val="007D5A88"/>
    <w:rsid w:val="007D5E27"/>
    <w:rsid w:val="007D6F64"/>
    <w:rsid w:val="007D775F"/>
    <w:rsid w:val="007E0017"/>
    <w:rsid w:val="007E0B92"/>
    <w:rsid w:val="007E0F0D"/>
    <w:rsid w:val="007E12CD"/>
    <w:rsid w:val="007E12FD"/>
    <w:rsid w:val="007E25AB"/>
    <w:rsid w:val="007E2861"/>
    <w:rsid w:val="007E2C70"/>
    <w:rsid w:val="007E429B"/>
    <w:rsid w:val="007E45BC"/>
    <w:rsid w:val="007E5AC2"/>
    <w:rsid w:val="007E7195"/>
    <w:rsid w:val="007E7431"/>
    <w:rsid w:val="007E79C5"/>
    <w:rsid w:val="007F0036"/>
    <w:rsid w:val="007F057C"/>
    <w:rsid w:val="007F143A"/>
    <w:rsid w:val="007F2736"/>
    <w:rsid w:val="007F2845"/>
    <w:rsid w:val="007F3549"/>
    <w:rsid w:val="007F43BC"/>
    <w:rsid w:val="007F4740"/>
    <w:rsid w:val="007F4AB4"/>
    <w:rsid w:val="007F5CEB"/>
    <w:rsid w:val="007F6202"/>
    <w:rsid w:val="007F6734"/>
    <w:rsid w:val="007F7425"/>
    <w:rsid w:val="007F7AFD"/>
    <w:rsid w:val="007F7E1D"/>
    <w:rsid w:val="00800376"/>
    <w:rsid w:val="008006C6"/>
    <w:rsid w:val="00800C52"/>
    <w:rsid w:val="00800FE1"/>
    <w:rsid w:val="0080153E"/>
    <w:rsid w:val="00801B1A"/>
    <w:rsid w:val="00803B85"/>
    <w:rsid w:val="00803FD9"/>
    <w:rsid w:val="0080443F"/>
    <w:rsid w:val="0080490A"/>
    <w:rsid w:val="00805533"/>
    <w:rsid w:val="0080742D"/>
    <w:rsid w:val="008100AC"/>
    <w:rsid w:val="008114D3"/>
    <w:rsid w:val="0081151E"/>
    <w:rsid w:val="00812498"/>
    <w:rsid w:val="0081263E"/>
    <w:rsid w:val="008127E6"/>
    <w:rsid w:val="00813092"/>
    <w:rsid w:val="0081336E"/>
    <w:rsid w:val="00813928"/>
    <w:rsid w:val="00814872"/>
    <w:rsid w:val="00814915"/>
    <w:rsid w:val="00814CC2"/>
    <w:rsid w:val="00815D30"/>
    <w:rsid w:val="0081698A"/>
    <w:rsid w:val="00817248"/>
    <w:rsid w:val="00817DE1"/>
    <w:rsid w:val="008202C8"/>
    <w:rsid w:val="008202CD"/>
    <w:rsid w:val="008206B9"/>
    <w:rsid w:val="00820DC7"/>
    <w:rsid w:val="00820FFB"/>
    <w:rsid w:val="00821536"/>
    <w:rsid w:val="00821698"/>
    <w:rsid w:val="008221FE"/>
    <w:rsid w:val="008224AC"/>
    <w:rsid w:val="00822B6B"/>
    <w:rsid w:val="00822BF5"/>
    <w:rsid w:val="00822CC3"/>
    <w:rsid w:val="00823D76"/>
    <w:rsid w:val="00824894"/>
    <w:rsid w:val="00824A4E"/>
    <w:rsid w:val="00825366"/>
    <w:rsid w:val="00825A5A"/>
    <w:rsid w:val="00825F0F"/>
    <w:rsid w:val="008261C4"/>
    <w:rsid w:val="008266E9"/>
    <w:rsid w:val="00826C7B"/>
    <w:rsid w:val="00826DD9"/>
    <w:rsid w:val="00826E01"/>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3FD2"/>
    <w:rsid w:val="0083412B"/>
    <w:rsid w:val="00834358"/>
    <w:rsid w:val="008346BD"/>
    <w:rsid w:val="00834F4D"/>
    <w:rsid w:val="008357F6"/>
    <w:rsid w:val="00836372"/>
    <w:rsid w:val="00836B7A"/>
    <w:rsid w:val="00837088"/>
    <w:rsid w:val="0084003A"/>
    <w:rsid w:val="008409AA"/>
    <w:rsid w:val="00840FB8"/>
    <w:rsid w:val="0084353E"/>
    <w:rsid w:val="00843A7A"/>
    <w:rsid w:val="00844078"/>
    <w:rsid w:val="008447F5"/>
    <w:rsid w:val="00844D4F"/>
    <w:rsid w:val="008456FC"/>
    <w:rsid w:val="00846292"/>
    <w:rsid w:val="00850413"/>
    <w:rsid w:val="008506E1"/>
    <w:rsid w:val="008509AE"/>
    <w:rsid w:val="008515EE"/>
    <w:rsid w:val="008528D3"/>
    <w:rsid w:val="00853E1C"/>
    <w:rsid w:val="008543BB"/>
    <w:rsid w:val="00854553"/>
    <w:rsid w:val="00854637"/>
    <w:rsid w:val="00855596"/>
    <w:rsid w:val="0085562D"/>
    <w:rsid w:val="00855B86"/>
    <w:rsid w:val="008565F1"/>
    <w:rsid w:val="00856D07"/>
    <w:rsid w:val="0085762A"/>
    <w:rsid w:val="00860316"/>
    <w:rsid w:val="0086042D"/>
    <w:rsid w:val="00860874"/>
    <w:rsid w:val="008617D0"/>
    <w:rsid w:val="00862008"/>
    <w:rsid w:val="008620EB"/>
    <w:rsid w:val="00862720"/>
    <w:rsid w:val="008628C8"/>
    <w:rsid w:val="00862B2A"/>
    <w:rsid w:val="008630B9"/>
    <w:rsid w:val="00863F37"/>
    <w:rsid w:val="0086406B"/>
    <w:rsid w:val="0086448B"/>
    <w:rsid w:val="00864C8C"/>
    <w:rsid w:val="00864F72"/>
    <w:rsid w:val="00865926"/>
    <w:rsid w:val="00866844"/>
    <w:rsid w:val="00867651"/>
    <w:rsid w:val="008704A9"/>
    <w:rsid w:val="00870D04"/>
    <w:rsid w:val="00870EAB"/>
    <w:rsid w:val="00870F60"/>
    <w:rsid w:val="0087121B"/>
    <w:rsid w:val="00871269"/>
    <w:rsid w:val="008714B6"/>
    <w:rsid w:val="0087180A"/>
    <w:rsid w:val="0087238A"/>
    <w:rsid w:val="00872904"/>
    <w:rsid w:val="008743F3"/>
    <w:rsid w:val="0087444A"/>
    <w:rsid w:val="00874795"/>
    <w:rsid w:val="00874AC9"/>
    <w:rsid w:val="00875139"/>
    <w:rsid w:val="00875410"/>
    <w:rsid w:val="00875830"/>
    <w:rsid w:val="00876373"/>
    <w:rsid w:val="00876824"/>
    <w:rsid w:val="00876A70"/>
    <w:rsid w:val="00877224"/>
    <w:rsid w:val="00877961"/>
    <w:rsid w:val="00877C89"/>
    <w:rsid w:val="008807D3"/>
    <w:rsid w:val="008807DA"/>
    <w:rsid w:val="008808BE"/>
    <w:rsid w:val="00880EDF"/>
    <w:rsid w:val="0088134E"/>
    <w:rsid w:val="00881D4F"/>
    <w:rsid w:val="00881F9E"/>
    <w:rsid w:val="00882273"/>
    <w:rsid w:val="008826CD"/>
    <w:rsid w:val="00882758"/>
    <w:rsid w:val="00882B4A"/>
    <w:rsid w:val="00882DE6"/>
    <w:rsid w:val="00882E40"/>
    <w:rsid w:val="00883D4D"/>
    <w:rsid w:val="00883EE3"/>
    <w:rsid w:val="00884009"/>
    <w:rsid w:val="00884205"/>
    <w:rsid w:val="00884B59"/>
    <w:rsid w:val="008850BA"/>
    <w:rsid w:val="0088583D"/>
    <w:rsid w:val="00885876"/>
    <w:rsid w:val="00885FA7"/>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981"/>
    <w:rsid w:val="00894FDC"/>
    <w:rsid w:val="00895C3E"/>
    <w:rsid w:val="008973AC"/>
    <w:rsid w:val="0089761F"/>
    <w:rsid w:val="008A0751"/>
    <w:rsid w:val="008A0C13"/>
    <w:rsid w:val="008A16F9"/>
    <w:rsid w:val="008A192D"/>
    <w:rsid w:val="008A1D3E"/>
    <w:rsid w:val="008A2AD7"/>
    <w:rsid w:val="008A30D0"/>
    <w:rsid w:val="008A3B00"/>
    <w:rsid w:val="008A4B16"/>
    <w:rsid w:val="008A4D63"/>
    <w:rsid w:val="008A4FCC"/>
    <w:rsid w:val="008A58C6"/>
    <w:rsid w:val="008A5BF7"/>
    <w:rsid w:val="008A604D"/>
    <w:rsid w:val="008A66C4"/>
    <w:rsid w:val="008A6D62"/>
    <w:rsid w:val="008B13E9"/>
    <w:rsid w:val="008B13FA"/>
    <w:rsid w:val="008B16BE"/>
    <w:rsid w:val="008B1B38"/>
    <w:rsid w:val="008B1D08"/>
    <w:rsid w:val="008B295A"/>
    <w:rsid w:val="008B3B51"/>
    <w:rsid w:val="008B4057"/>
    <w:rsid w:val="008B4145"/>
    <w:rsid w:val="008B42A3"/>
    <w:rsid w:val="008B4A92"/>
    <w:rsid w:val="008B4CAC"/>
    <w:rsid w:val="008B5290"/>
    <w:rsid w:val="008B5AF3"/>
    <w:rsid w:val="008B762D"/>
    <w:rsid w:val="008C0097"/>
    <w:rsid w:val="008C0FE9"/>
    <w:rsid w:val="008C1900"/>
    <w:rsid w:val="008C257F"/>
    <w:rsid w:val="008C2CFD"/>
    <w:rsid w:val="008C4056"/>
    <w:rsid w:val="008C4F91"/>
    <w:rsid w:val="008C57D6"/>
    <w:rsid w:val="008C603A"/>
    <w:rsid w:val="008C6802"/>
    <w:rsid w:val="008C71C8"/>
    <w:rsid w:val="008C79FE"/>
    <w:rsid w:val="008D167D"/>
    <w:rsid w:val="008D261F"/>
    <w:rsid w:val="008D338E"/>
    <w:rsid w:val="008D427D"/>
    <w:rsid w:val="008D492A"/>
    <w:rsid w:val="008D4B58"/>
    <w:rsid w:val="008D4B8A"/>
    <w:rsid w:val="008D6541"/>
    <w:rsid w:val="008D7D7B"/>
    <w:rsid w:val="008E0033"/>
    <w:rsid w:val="008E036E"/>
    <w:rsid w:val="008E0F52"/>
    <w:rsid w:val="008E1673"/>
    <w:rsid w:val="008E169A"/>
    <w:rsid w:val="008E2316"/>
    <w:rsid w:val="008E2767"/>
    <w:rsid w:val="008E30D0"/>
    <w:rsid w:val="008E34BE"/>
    <w:rsid w:val="008E38B2"/>
    <w:rsid w:val="008E42F4"/>
    <w:rsid w:val="008E493A"/>
    <w:rsid w:val="008E5307"/>
    <w:rsid w:val="008E5657"/>
    <w:rsid w:val="008E5736"/>
    <w:rsid w:val="008E5B8C"/>
    <w:rsid w:val="008E5E51"/>
    <w:rsid w:val="008E721F"/>
    <w:rsid w:val="008E798E"/>
    <w:rsid w:val="008E7D63"/>
    <w:rsid w:val="008F00DB"/>
    <w:rsid w:val="008F05AA"/>
    <w:rsid w:val="008F110E"/>
    <w:rsid w:val="008F1264"/>
    <w:rsid w:val="008F2E9C"/>
    <w:rsid w:val="008F47C6"/>
    <w:rsid w:val="008F4CF7"/>
    <w:rsid w:val="008F4EDF"/>
    <w:rsid w:val="008F5809"/>
    <w:rsid w:val="008F592E"/>
    <w:rsid w:val="008F5948"/>
    <w:rsid w:val="008F5CFE"/>
    <w:rsid w:val="00900093"/>
    <w:rsid w:val="009006A2"/>
    <w:rsid w:val="0090098F"/>
    <w:rsid w:val="00900DCA"/>
    <w:rsid w:val="0090102B"/>
    <w:rsid w:val="0090113C"/>
    <w:rsid w:val="0090118A"/>
    <w:rsid w:val="00901448"/>
    <w:rsid w:val="009026AD"/>
    <w:rsid w:val="00902713"/>
    <w:rsid w:val="009036BC"/>
    <w:rsid w:val="009037BF"/>
    <w:rsid w:val="00903AFB"/>
    <w:rsid w:val="009053E9"/>
    <w:rsid w:val="00905C47"/>
    <w:rsid w:val="00906379"/>
    <w:rsid w:val="0090638B"/>
    <w:rsid w:val="00906393"/>
    <w:rsid w:val="0090662C"/>
    <w:rsid w:val="00907086"/>
    <w:rsid w:val="009101EA"/>
    <w:rsid w:val="009106FC"/>
    <w:rsid w:val="0091090F"/>
    <w:rsid w:val="00911627"/>
    <w:rsid w:val="0091181B"/>
    <w:rsid w:val="009118BB"/>
    <w:rsid w:val="0091191F"/>
    <w:rsid w:val="00912A2F"/>
    <w:rsid w:val="00913F31"/>
    <w:rsid w:val="009148F3"/>
    <w:rsid w:val="00914BE0"/>
    <w:rsid w:val="009156D2"/>
    <w:rsid w:val="00915B81"/>
    <w:rsid w:val="00915D6B"/>
    <w:rsid w:val="009160DF"/>
    <w:rsid w:val="009162C7"/>
    <w:rsid w:val="0091650D"/>
    <w:rsid w:val="00916734"/>
    <w:rsid w:val="00916EC2"/>
    <w:rsid w:val="00916F7C"/>
    <w:rsid w:val="0091788B"/>
    <w:rsid w:val="009178BD"/>
    <w:rsid w:val="009200C4"/>
    <w:rsid w:val="009209F5"/>
    <w:rsid w:val="009213BD"/>
    <w:rsid w:val="00921B9F"/>
    <w:rsid w:val="00921D4B"/>
    <w:rsid w:val="00921D7F"/>
    <w:rsid w:val="00922DC3"/>
    <w:rsid w:val="00923353"/>
    <w:rsid w:val="00923AFA"/>
    <w:rsid w:val="00923F6A"/>
    <w:rsid w:val="0092402B"/>
    <w:rsid w:val="00924092"/>
    <w:rsid w:val="00924627"/>
    <w:rsid w:val="009250A8"/>
    <w:rsid w:val="00925879"/>
    <w:rsid w:val="00925BE6"/>
    <w:rsid w:val="00925EE6"/>
    <w:rsid w:val="00926C3B"/>
    <w:rsid w:val="00926F61"/>
    <w:rsid w:val="00927627"/>
    <w:rsid w:val="00927D22"/>
    <w:rsid w:val="00930149"/>
    <w:rsid w:val="00930585"/>
    <w:rsid w:val="0093123D"/>
    <w:rsid w:val="00931FBB"/>
    <w:rsid w:val="00932126"/>
    <w:rsid w:val="0093220B"/>
    <w:rsid w:val="0093228F"/>
    <w:rsid w:val="00932976"/>
    <w:rsid w:val="00933040"/>
    <w:rsid w:val="009330E9"/>
    <w:rsid w:val="00933565"/>
    <w:rsid w:val="00933B95"/>
    <w:rsid w:val="00933E7F"/>
    <w:rsid w:val="009354F8"/>
    <w:rsid w:val="009359A9"/>
    <w:rsid w:val="00935B49"/>
    <w:rsid w:val="00935D15"/>
    <w:rsid w:val="00937269"/>
    <w:rsid w:val="00937350"/>
    <w:rsid w:val="00937F98"/>
    <w:rsid w:val="00940269"/>
    <w:rsid w:val="00940BB1"/>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2A9"/>
    <w:rsid w:val="009503C6"/>
    <w:rsid w:val="0095285B"/>
    <w:rsid w:val="009532CE"/>
    <w:rsid w:val="0095368E"/>
    <w:rsid w:val="00953FCD"/>
    <w:rsid w:val="00953FE9"/>
    <w:rsid w:val="0095481C"/>
    <w:rsid w:val="009564ED"/>
    <w:rsid w:val="0095661D"/>
    <w:rsid w:val="009567E6"/>
    <w:rsid w:val="00956B68"/>
    <w:rsid w:val="00957076"/>
    <w:rsid w:val="00957132"/>
    <w:rsid w:val="009576FD"/>
    <w:rsid w:val="009578EB"/>
    <w:rsid w:val="009578FF"/>
    <w:rsid w:val="00960446"/>
    <w:rsid w:val="0096068B"/>
    <w:rsid w:val="009606BF"/>
    <w:rsid w:val="009610ED"/>
    <w:rsid w:val="00961DDB"/>
    <w:rsid w:val="00962AF9"/>
    <w:rsid w:val="0096320C"/>
    <w:rsid w:val="009633BB"/>
    <w:rsid w:val="0096353B"/>
    <w:rsid w:val="00963CE3"/>
    <w:rsid w:val="00963F5A"/>
    <w:rsid w:val="0096405E"/>
    <w:rsid w:val="0096485F"/>
    <w:rsid w:val="00964A52"/>
    <w:rsid w:val="009656C5"/>
    <w:rsid w:val="00966AC1"/>
    <w:rsid w:val="00966B46"/>
    <w:rsid w:val="0096726D"/>
    <w:rsid w:val="00967354"/>
    <w:rsid w:val="00967565"/>
    <w:rsid w:val="00970046"/>
    <w:rsid w:val="009701B9"/>
    <w:rsid w:val="00971230"/>
    <w:rsid w:val="00971310"/>
    <w:rsid w:val="00971592"/>
    <w:rsid w:val="00971DDF"/>
    <w:rsid w:val="009731D6"/>
    <w:rsid w:val="009734A4"/>
    <w:rsid w:val="009740B8"/>
    <w:rsid w:val="00974746"/>
    <w:rsid w:val="00974DC5"/>
    <w:rsid w:val="00975119"/>
    <w:rsid w:val="00975C4B"/>
    <w:rsid w:val="00976DFA"/>
    <w:rsid w:val="00976F04"/>
    <w:rsid w:val="009777F4"/>
    <w:rsid w:val="00977A68"/>
    <w:rsid w:val="00977AD8"/>
    <w:rsid w:val="00980A10"/>
    <w:rsid w:val="00981130"/>
    <w:rsid w:val="00982F93"/>
    <w:rsid w:val="00983038"/>
    <w:rsid w:val="00983558"/>
    <w:rsid w:val="0098359F"/>
    <w:rsid w:val="00983D46"/>
    <w:rsid w:val="00983DCA"/>
    <w:rsid w:val="00984039"/>
    <w:rsid w:val="00985C86"/>
    <w:rsid w:val="00985D22"/>
    <w:rsid w:val="00985EF7"/>
    <w:rsid w:val="00986396"/>
    <w:rsid w:val="00986CF9"/>
    <w:rsid w:val="00987416"/>
    <w:rsid w:val="00990077"/>
    <w:rsid w:val="009907E2"/>
    <w:rsid w:val="00990894"/>
    <w:rsid w:val="00990C0E"/>
    <w:rsid w:val="00990D75"/>
    <w:rsid w:val="00991093"/>
    <w:rsid w:val="0099163B"/>
    <w:rsid w:val="00992343"/>
    <w:rsid w:val="00992958"/>
    <w:rsid w:val="00993970"/>
    <w:rsid w:val="00994866"/>
    <w:rsid w:val="00994C25"/>
    <w:rsid w:val="00996306"/>
    <w:rsid w:val="00996744"/>
    <w:rsid w:val="009967DA"/>
    <w:rsid w:val="009969B4"/>
    <w:rsid w:val="0099705B"/>
    <w:rsid w:val="00997CA4"/>
    <w:rsid w:val="00997CF4"/>
    <w:rsid w:val="009A1169"/>
    <w:rsid w:val="009A1AAC"/>
    <w:rsid w:val="009A3789"/>
    <w:rsid w:val="009A4860"/>
    <w:rsid w:val="009A5734"/>
    <w:rsid w:val="009A6919"/>
    <w:rsid w:val="009A6AC7"/>
    <w:rsid w:val="009A6CC2"/>
    <w:rsid w:val="009A77D7"/>
    <w:rsid w:val="009A7831"/>
    <w:rsid w:val="009A7BA8"/>
    <w:rsid w:val="009B0408"/>
    <w:rsid w:val="009B0843"/>
    <w:rsid w:val="009B1E47"/>
    <w:rsid w:val="009B20D0"/>
    <w:rsid w:val="009B216A"/>
    <w:rsid w:val="009B24AF"/>
    <w:rsid w:val="009B2CED"/>
    <w:rsid w:val="009B345D"/>
    <w:rsid w:val="009B4E84"/>
    <w:rsid w:val="009B5A4D"/>
    <w:rsid w:val="009B7321"/>
    <w:rsid w:val="009B7A72"/>
    <w:rsid w:val="009B7BB8"/>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97E"/>
    <w:rsid w:val="009D0E75"/>
    <w:rsid w:val="009D0EAB"/>
    <w:rsid w:val="009D19BC"/>
    <w:rsid w:val="009D19DB"/>
    <w:rsid w:val="009D2348"/>
    <w:rsid w:val="009D2F0C"/>
    <w:rsid w:val="009D3578"/>
    <w:rsid w:val="009D3A5F"/>
    <w:rsid w:val="009D3EF3"/>
    <w:rsid w:val="009D5193"/>
    <w:rsid w:val="009D5C32"/>
    <w:rsid w:val="009D6472"/>
    <w:rsid w:val="009D6635"/>
    <w:rsid w:val="009D7969"/>
    <w:rsid w:val="009D79F4"/>
    <w:rsid w:val="009E00FC"/>
    <w:rsid w:val="009E0A56"/>
    <w:rsid w:val="009E1C35"/>
    <w:rsid w:val="009E1D3A"/>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F0768"/>
    <w:rsid w:val="009F1DC6"/>
    <w:rsid w:val="009F2A74"/>
    <w:rsid w:val="009F2AD1"/>
    <w:rsid w:val="009F2D3D"/>
    <w:rsid w:val="009F2E28"/>
    <w:rsid w:val="009F3A58"/>
    <w:rsid w:val="009F3EB5"/>
    <w:rsid w:val="009F4492"/>
    <w:rsid w:val="009F5327"/>
    <w:rsid w:val="009F5E87"/>
    <w:rsid w:val="009F62E9"/>
    <w:rsid w:val="009F7867"/>
    <w:rsid w:val="009F7D66"/>
    <w:rsid w:val="009F7EC4"/>
    <w:rsid w:val="00A00BD2"/>
    <w:rsid w:val="00A00CC3"/>
    <w:rsid w:val="00A00E56"/>
    <w:rsid w:val="00A01C99"/>
    <w:rsid w:val="00A027F3"/>
    <w:rsid w:val="00A02FAD"/>
    <w:rsid w:val="00A03978"/>
    <w:rsid w:val="00A05DF3"/>
    <w:rsid w:val="00A05F1A"/>
    <w:rsid w:val="00A0670C"/>
    <w:rsid w:val="00A06CC7"/>
    <w:rsid w:val="00A07229"/>
    <w:rsid w:val="00A07E08"/>
    <w:rsid w:val="00A10273"/>
    <w:rsid w:val="00A10901"/>
    <w:rsid w:val="00A10F10"/>
    <w:rsid w:val="00A1185E"/>
    <w:rsid w:val="00A11F16"/>
    <w:rsid w:val="00A12798"/>
    <w:rsid w:val="00A12EB3"/>
    <w:rsid w:val="00A140E4"/>
    <w:rsid w:val="00A146A1"/>
    <w:rsid w:val="00A14BB3"/>
    <w:rsid w:val="00A14EA0"/>
    <w:rsid w:val="00A153BE"/>
    <w:rsid w:val="00A159DC"/>
    <w:rsid w:val="00A15C0B"/>
    <w:rsid w:val="00A15DEE"/>
    <w:rsid w:val="00A1648E"/>
    <w:rsid w:val="00A167B5"/>
    <w:rsid w:val="00A168A6"/>
    <w:rsid w:val="00A168D2"/>
    <w:rsid w:val="00A16DBE"/>
    <w:rsid w:val="00A17C4F"/>
    <w:rsid w:val="00A202D9"/>
    <w:rsid w:val="00A20653"/>
    <w:rsid w:val="00A20A39"/>
    <w:rsid w:val="00A20D60"/>
    <w:rsid w:val="00A21013"/>
    <w:rsid w:val="00A21829"/>
    <w:rsid w:val="00A2190A"/>
    <w:rsid w:val="00A22245"/>
    <w:rsid w:val="00A22681"/>
    <w:rsid w:val="00A238BD"/>
    <w:rsid w:val="00A23DA4"/>
    <w:rsid w:val="00A243E4"/>
    <w:rsid w:val="00A2459D"/>
    <w:rsid w:val="00A249BF"/>
    <w:rsid w:val="00A24E23"/>
    <w:rsid w:val="00A2539B"/>
    <w:rsid w:val="00A25442"/>
    <w:rsid w:val="00A25F05"/>
    <w:rsid w:val="00A26372"/>
    <w:rsid w:val="00A2654B"/>
    <w:rsid w:val="00A26625"/>
    <w:rsid w:val="00A26C43"/>
    <w:rsid w:val="00A26EF0"/>
    <w:rsid w:val="00A304F3"/>
    <w:rsid w:val="00A30A56"/>
    <w:rsid w:val="00A30AA6"/>
    <w:rsid w:val="00A311AE"/>
    <w:rsid w:val="00A312A6"/>
    <w:rsid w:val="00A3130E"/>
    <w:rsid w:val="00A324CF"/>
    <w:rsid w:val="00A32E8B"/>
    <w:rsid w:val="00A32ED6"/>
    <w:rsid w:val="00A344A5"/>
    <w:rsid w:val="00A346C3"/>
    <w:rsid w:val="00A34F75"/>
    <w:rsid w:val="00A36B2C"/>
    <w:rsid w:val="00A37655"/>
    <w:rsid w:val="00A378F9"/>
    <w:rsid w:val="00A400B7"/>
    <w:rsid w:val="00A41A67"/>
    <w:rsid w:val="00A42D07"/>
    <w:rsid w:val="00A42E81"/>
    <w:rsid w:val="00A443F4"/>
    <w:rsid w:val="00A450C0"/>
    <w:rsid w:val="00A45468"/>
    <w:rsid w:val="00A455F8"/>
    <w:rsid w:val="00A46347"/>
    <w:rsid w:val="00A4791B"/>
    <w:rsid w:val="00A47A37"/>
    <w:rsid w:val="00A47EB4"/>
    <w:rsid w:val="00A504A6"/>
    <w:rsid w:val="00A50A48"/>
    <w:rsid w:val="00A51180"/>
    <w:rsid w:val="00A51242"/>
    <w:rsid w:val="00A51522"/>
    <w:rsid w:val="00A51573"/>
    <w:rsid w:val="00A51A5E"/>
    <w:rsid w:val="00A52895"/>
    <w:rsid w:val="00A5393B"/>
    <w:rsid w:val="00A53B82"/>
    <w:rsid w:val="00A53DA0"/>
    <w:rsid w:val="00A545E9"/>
    <w:rsid w:val="00A54A80"/>
    <w:rsid w:val="00A5765D"/>
    <w:rsid w:val="00A6057E"/>
    <w:rsid w:val="00A607CB"/>
    <w:rsid w:val="00A62197"/>
    <w:rsid w:val="00A623B4"/>
    <w:rsid w:val="00A6351F"/>
    <w:rsid w:val="00A63619"/>
    <w:rsid w:val="00A64323"/>
    <w:rsid w:val="00A6530C"/>
    <w:rsid w:val="00A6565C"/>
    <w:rsid w:val="00A65A70"/>
    <w:rsid w:val="00A66F36"/>
    <w:rsid w:val="00A67058"/>
    <w:rsid w:val="00A676D9"/>
    <w:rsid w:val="00A67EFC"/>
    <w:rsid w:val="00A701AC"/>
    <w:rsid w:val="00A7031E"/>
    <w:rsid w:val="00A7112E"/>
    <w:rsid w:val="00A71140"/>
    <w:rsid w:val="00A71DC7"/>
    <w:rsid w:val="00A71DE9"/>
    <w:rsid w:val="00A72456"/>
    <w:rsid w:val="00A72476"/>
    <w:rsid w:val="00A72B7B"/>
    <w:rsid w:val="00A73790"/>
    <w:rsid w:val="00A73DBB"/>
    <w:rsid w:val="00A73E4D"/>
    <w:rsid w:val="00A74692"/>
    <w:rsid w:val="00A751E7"/>
    <w:rsid w:val="00A75726"/>
    <w:rsid w:val="00A7618B"/>
    <w:rsid w:val="00A7639C"/>
    <w:rsid w:val="00A7640B"/>
    <w:rsid w:val="00A7725A"/>
    <w:rsid w:val="00A7778B"/>
    <w:rsid w:val="00A779EB"/>
    <w:rsid w:val="00A803BC"/>
    <w:rsid w:val="00A80690"/>
    <w:rsid w:val="00A80969"/>
    <w:rsid w:val="00A80BB4"/>
    <w:rsid w:val="00A81143"/>
    <w:rsid w:val="00A8125A"/>
    <w:rsid w:val="00A812F9"/>
    <w:rsid w:val="00A81DDE"/>
    <w:rsid w:val="00A82CE9"/>
    <w:rsid w:val="00A82E9A"/>
    <w:rsid w:val="00A830C9"/>
    <w:rsid w:val="00A84170"/>
    <w:rsid w:val="00A84805"/>
    <w:rsid w:val="00A849DE"/>
    <w:rsid w:val="00A84A64"/>
    <w:rsid w:val="00A84C61"/>
    <w:rsid w:val="00A856DF"/>
    <w:rsid w:val="00A858C5"/>
    <w:rsid w:val="00A85D9C"/>
    <w:rsid w:val="00A86A7C"/>
    <w:rsid w:val="00A86C74"/>
    <w:rsid w:val="00A86EA7"/>
    <w:rsid w:val="00A87D2F"/>
    <w:rsid w:val="00A9024B"/>
    <w:rsid w:val="00A90BAF"/>
    <w:rsid w:val="00A91244"/>
    <w:rsid w:val="00A91778"/>
    <w:rsid w:val="00A91AA1"/>
    <w:rsid w:val="00A9219C"/>
    <w:rsid w:val="00A92776"/>
    <w:rsid w:val="00A93181"/>
    <w:rsid w:val="00A938E6"/>
    <w:rsid w:val="00A93CCF"/>
    <w:rsid w:val="00A945E0"/>
    <w:rsid w:val="00A95795"/>
    <w:rsid w:val="00A95BD5"/>
    <w:rsid w:val="00A95C67"/>
    <w:rsid w:val="00A96F78"/>
    <w:rsid w:val="00A971BF"/>
    <w:rsid w:val="00AA1087"/>
    <w:rsid w:val="00AA2465"/>
    <w:rsid w:val="00AA25A9"/>
    <w:rsid w:val="00AA26D9"/>
    <w:rsid w:val="00AA2A5F"/>
    <w:rsid w:val="00AA3DEA"/>
    <w:rsid w:val="00AA468E"/>
    <w:rsid w:val="00AA47EB"/>
    <w:rsid w:val="00AA51AD"/>
    <w:rsid w:val="00AA591E"/>
    <w:rsid w:val="00AA65C9"/>
    <w:rsid w:val="00AA6C11"/>
    <w:rsid w:val="00AA76A3"/>
    <w:rsid w:val="00AA7CAB"/>
    <w:rsid w:val="00AA7E8F"/>
    <w:rsid w:val="00AB0A32"/>
    <w:rsid w:val="00AB0E56"/>
    <w:rsid w:val="00AB10EE"/>
    <w:rsid w:val="00AB14BF"/>
    <w:rsid w:val="00AB171B"/>
    <w:rsid w:val="00AB39C4"/>
    <w:rsid w:val="00AB3A15"/>
    <w:rsid w:val="00AB47C3"/>
    <w:rsid w:val="00AB4ECC"/>
    <w:rsid w:val="00AB51E7"/>
    <w:rsid w:val="00AB64D9"/>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D00C5"/>
    <w:rsid w:val="00AD165F"/>
    <w:rsid w:val="00AD2794"/>
    <w:rsid w:val="00AD2B9F"/>
    <w:rsid w:val="00AD2DC5"/>
    <w:rsid w:val="00AD3455"/>
    <w:rsid w:val="00AD3CAD"/>
    <w:rsid w:val="00AD4D1E"/>
    <w:rsid w:val="00AD5BCB"/>
    <w:rsid w:val="00AD5D02"/>
    <w:rsid w:val="00AD69FF"/>
    <w:rsid w:val="00AD6AF9"/>
    <w:rsid w:val="00AD702B"/>
    <w:rsid w:val="00AD72E6"/>
    <w:rsid w:val="00AD7C95"/>
    <w:rsid w:val="00AD7EBB"/>
    <w:rsid w:val="00AE0257"/>
    <w:rsid w:val="00AE08B8"/>
    <w:rsid w:val="00AE0960"/>
    <w:rsid w:val="00AE15C4"/>
    <w:rsid w:val="00AE16DC"/>
    <w:rsid w:val="00AE2697"/>
    <w:rsid w:val="00AE3C27"/>
    <w:rsid w:val="00AE3DE1"/>
    <w:rsid w:val="00AE3E3E"/>
    <w:rsid w:val="00AE44AC"/>
    <w:rsid w:val="00AE60C3"/>
    <w:rsid w:val="00AE63B3"/>
    <w:rsid w:val="00AE6E76"/>
    <w:rsid w:val="00AE6F68"/>
    <w:rsid w:val="00AE7527"/>
    <w:rsid w:val="00AE7F79"/>
    <w:rsid w:val="00AF1983"/>
    <w:rsid w:val="00AF1D1D"/>
    <w:rsid w:val="00AF259C"/>
    <w:rsid w:val="00AF2D54"/>
    <w:rsid w:val="00AF3458"/>
    <w:rsid w:val="00AF3F7B"/>
    <w:rsid w:val="00AF4145"/>
    <w:rsid w:val="00AF42B4"/>
    <w:rsid w:val="00AF473C"/>
    <w:rsid w:val="00AF4B8A"/>
    <w:rsid w:val="00AF4F1B"/>
    <w:rsid w:val="00AF5357"/>
    <w:rsid w:val="00AF5EC6"/>
    <w:rsid w:val="00AF6253"/>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3028"/>
    <w:rsid w:val="00B03575"/>
    <w:rsid w:val="00B038D1"/>
    <w:rsid w:val="00B039AE"/>
    <w:rsid w:val="00B04048"/>
    <w:rsid w:val="00B041FF"/>
    <w:rsid w:val="00B04F3D"/>
    <w:rsid w:val="00B05702"/>
    <w:rsid w:val="00B06266"/>
    <w:rsid w:val="00B06DD9"/>
    <w:rsid w:val="00B06FC1"/>
    <w:rsid w:val="00B07CD6"/>
    <w:rsid w:val="00B07E52"/>
    <w:rsid w:val="00B10010"/>
    <w:rsid w:val="00B102AF"/>
    <w:rsid w:val="00B107FD"/>
    <w:rsid w:val="00B10827"/>
    <w:rsid w:val="00B11775"/>
    <w:rsid w:val="00B117AC"/>
    <w:rsid w:val="00B12632"/>
    <w:rsid w:val="00B12660"/>
    <w:rsid w:val="00B12800"/>
    <w:rsid w:val="00B12F5F"/>
    <w:rsid w:val="00B1302D"/>
    <w:rsid w:val="00B149A6"/>
    <w:rsid w:val="00B1513F"/>
    <w:rsid w:val="00B15B31"/>
    <w:rsid w:val="00B15B89"/>
    <w:rsid w:val="00B15EE1"/>
    <w:rsid w:val="00B1746F"/>
    <w:rsid w:val="00B17EA8"/>
    <w:rsid w:val="00B202E2"/>
    <w:rsid w:val="00B20725"/>
    <w:rsid w:val="00B20A62"/>
    <w:rsid w:val="00B20B94"/>
    <w:rsid w:val="00B212DE"/>
    <w:rsid w:val="00B219E5"/>
    <w:rsid w:val="00B21DBB"/>
    <w:rsid w:val="00B22669"/>
    <w:rsid w:val="00B23140"/>
    <w:rsid w:val="00B23B74"/>
    <w:rsid w:val="00B23C3A"/>
    <w:rsid w:val="00B24460"/>
    <w:rsid w:val="00B246F5"/>
    <w:rsid w:val="00B2506B"/>
    <w:rsid w:val="00B25D50"/>
    <w:rsid w:val="00B2628E"/>
    <w:rsid w:val="00B26611"/>
    <w:rsid w:val="00B266B0"/>
    <w:rsid w:val="00B26A66"/>
    <w:rsid w:val="00B27921"/>
    <w:rsid w:val="00B27AB4"/>
    <w:rsid w:val="00B3000E"/>
    <w:rsid w:val="00B30F1F"/>
    <w:rsid w:val="00B326A8"/>
    <w:rsid w:val="00B329EB"/>
    <w:rsid w:val="00B32F09"/>
    <w:rsid w:val="00B33121"/>
    <w:rsid w:val="00B33508"/>
    <w:rsid w:val="00B3377E"/>
    <w:rsid w:val="00B33F76"/>
    <w:rsid w:val="00B34885"/>
    <w:rsid w:val="00B3501A"/>
    <w:rsid w:val="00B3503B"/>
    <w:rsid w:val="00B35786"/>
    <w:rsid w:val="00B359A6"/>
    <w:rsid w:val="00B35DA4"/>
    <w:rsid w:val="00B36DBA"/>
    <w:rsid w:val="00B37425"/>
    <w:rsid w:val="00B37D2C"/>
    <w:rsid w:val="00B4071C"/>
    <w:rsid w:val="00B40A96"/>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666"/>
    <w:rsid w:val="00B45B09"/>
    <w:rsid w:val="00B45C10"/>
    <w:rsid w:val="00B45CE1"/>
    <w:rsid w:val="00B46A75"/>
    <w:rsid w:val="00B47BAA"/>
    <w:rsid w:val="00B500CD"/>
    <w:rsid w:val="00B50ED8"/>
    <w:rsid w:val="00B51AF0"/>
    <w:rsid w:val="00B51BB0"/>
    <w:rsid w:val="00B5239C"/>
    <w:rsid w:val="00B534DF"/>
    <w:rsid w:val="00B53893"/>
    <w:rsid w:val="00B548C2"/>
    <w:rsid w:val="00B5503F"/>
    <w:rsid w:val="00B55428"/>
    <w:rsid w:val="00B55E52"/>
    <w:rsid w:val="00B55E5C"/>
    <w:rsid w:val="00B570BF"/>
    <w:rsid w:val="00B572C9"/>
    <w:rsid w:val="00B6096A"/>
    <w:rsid w:val="00B60CDC"/>
    <w:rsid w:val="00B61188"/>
    <w:rsid w:val="00B62047"/>
    <w:rsid w:val="00B62916"/>
    <w:rsid w:val="00B62B60"/>
    <w:rsid w:val="00B63337"/>
    <w:rsid w:val="00B6369F"/>
    <w:rsid w:val="00B639D7"/>
    <w:rsid w:val="00B64AA7"/>
    <w:rsid w:val="00B64E10"/>
    <w:rsid w:val="00B65216"/>
    <w:rsid w:val="00B66594"/>
    <w:rsid w:val="00B66A89"/>
    <w:rsid w:val="00B67805"/>
    <w:rsid w:val="00B67939"/>
    <w:rsid w:val="00B70A76"/>
    <w:rsid w:val="00B70C2A"/>
    <w:rsid w:val="00B70F93"/>
    <w:rsid w:val="00B721CD"/>
    <w:rsid w:val="00B7267A"/>
    <w:rsid w:val="00B726FF"/>
    <w:rsid w:val="00B7291A"/>
    <w:rsid w:val="00B72A91"/>
    <w:rsid w:val="00B72AA4"/>
    <w:rsid w:val="00B7495B"/>
    <w:rsid w:val="00B75454"/>
    <w:rsid w:val="00B75603"/>
    <w:rsid w:val="00B76BCD"/>
    <w:rsid w:val="00B76EE9"/>
    <w:rsid w:val="00B77880"/>
    <w:rsid w:val="00B77A9B"/>
    <w:rsid w:val="00B77AC9"/>
    <w:rsid w:val="00B8066B"/>
    <w:rsid w:val="00B80D90"/>
    <w:rsid w:val="00B80E77"/>
    <w:rsid w:val="00B81D90"/>
    <w:rsid w:val="00B82613"/>
    <w:rsid w:val="00B828B5"/>
    <w:rsid w:val="00B84E9C"/>
    <w:rsid w:val="00B85522"/>
    <w:rsid w:val="00B8559A"/>
    <w:rsid w:val="00B8668C"/>
    <w:rsid w:val="00B869A9"/>
    <w:rsid w:val="00B869DF"/>
    <w:rsid w:val="00B90213"/>
    <w:rsid w:val="00B90E2A"/>
    <w:rsid w:val="00B90F2A"/>
    <w:rsid w:val="00B9198D"/>
    <w:rsid w:val="00B93008"/>
    <w:rsid w:val="00B94025"/>
    <w:rsid w:val="00B94044"/>
    <w:rsid w:val="00B9406D"/>
    <w:rsid w:val="00B947B0"/>
    <w:rsid w:val="00B94BA7"/>
    <w:rsid w:val="00B94BE9"/>
    <w:rsid w:val="00B94E0E"/>
    <w:rsid w:val="00B95014"/>
    <w:rsid w:val="00B9585E"/>
    <w:rsid w:val="00B95BE3"/>
    <w:rsid w:val="00B95E97"/>
    <w:rsid w:val="00B96D99"/>
    <w:rsid w:val="00B97CA3"/>
    <w:rsid w:val="00BA2456"/>
    <w:rsid w:val="00BA2541"/>
    <w:rsid w:val="00BA2665"/>
    <w:rsid w:val="00BA2B80"/>
    <w:rsid w:val="00BA2BA9"/>
    <w:rsid w:val="00BA3894"/>
    <w:rsid w:val="00BA3D7B"/>
    <w:rsid w:val="00BA4852"/>
    <w:rsid w:val="00BA5DC6"/>
    <w:rsid w:val="00BA6601"/>
    <w:rsid w:val="00BA6B88"/>
    <w:rsid w:val="00BA76A9"/>
    <w:rsid w:val="00BB0A05"/>
    <w:rsid w:val="00BB0B76"/>
    <w:rsid w:val="00BB2304"/>
    <w:rsid w:val="00BB3046"/>
    <w:rsid w:val="00BB3526"/>
    <w:rsid w:val="00BB3E2B"/>
    <w:rsid w:val="00BB4820"/>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544A"/>
    <w:rsid w:val="00BC58B9"/>
    <w:rsid w:val="00BC5A0B"/>
    <w:rsid w:val="00BC60F2"/>
    <w:rsid w:val="00BC6BE6"/>
    <w:rsid w:val="00BC70FB"/>
    <w:rsid w:val="00BD0056"/>
    <w:rsid w:val="00BD031F"/>
    <w:rsid w:val="00BD0F68"/>
    <w:rsid w:val="00BD262D"/>
    <w:rsid w:val="00BD2F4E"/>
    <w:rsid w:val="00BD309F"/>
    <w:rsid w:val="00BD32F5"/>
    <w:rsid w:val="00BD3E68"/>
    <w:rsid w:val="00BD5047"/>
    <w:rsid w:val="00BD598A"/>
    <w:rsid w:val="00BD6892"/>
    <w:rsid w:val="00BD6A61"/>
    <w:rsid w:val="00BD75B4"/>
    <w:rsid w:val="00BD7BFE"/>
    <w:rsid w:val="00BD7D14"/>
    <w:rsid w:val="00BE02B4"/>
    <w:rsid w:val="00BE0A4E"/>
    <w:rsid w:val="00BE1553"/>
    <w:rsid w:val="00BE1757"/>
    <w:rsid w:val="00BE19DC"/>
    <w:rsid w:val="00BE1B40"/>
    <w:rsid w:val="00BE37EB"/>
    <w:rsid w:val="00BE49F9"/>
    <w:rsid w:val="00BE4EC9"/>
    <w:rsid w:val="00BE56B1"/>
    <w:rsid w:val="00BE58C2"/>
    <w:rsid w:val="00BE631E"/>
    <w:rsid w:val="00BE66F4"/>
    <w:rsid w:val="00BE68A8"/>
    <w:rsid w:val="00BE6966"/>
    <w:rsid w:val="00BE6BD9"/>
    <w:rsid w:val="00BE71F7"/>
    <w:rsid w:val="00BE73E6"/>
    <w:rsid w:val="00BE78FC"/>
    <w:rsid w:val="00BE793F"/>
    <w:rsid w:val="00BF0CCF"/>
    <w:rsid w:val="00BF0FC5"/>
    <w:rsid w:val="00BF10BC"/>
    <w:rsid w:val="00BF21AC"/>
    <w:rsid w:val="00BF2617"/>
    <w:rsid w:val="00BF2E53"/>
    <w:rsid w:val="00BF3133"/>
    <w:rsid w:val="00BF313D"/>
    <w:rsid w:val="00BF3669"/>
    <w:rsid w:val="00BF3C0D"/>
    <w:rsid w:val="00BF4CC2"/>
    <w:rsid w:val="00BF68B0"/>
    <w:rsid w:val="00BF711C"/>
    <w:rsid w:val="00BF7C74"/>
    <w:rsid w:val="00C00ED8"/>
    <w:rsid w:val="00C01CF8"/>
    <w:rsid w:val="00C022F7"/>
    <w:rsid w:val="00C029AC"/>
    <w:rsid w:val="00C02A3D"/>
    <w:rsid w:val="00C02B56"/>
    <w:rsid w:val="00C032EF"/>
    <w:rsid w:val="00C03309"/>
    <w:rsid w:val="00C03452"/>
    <w:rsid w:val="00C067D5"/>
    <w:rsid w:val="00C06C8D"/>
    <w:rsid w:val="00C072FE"/>
    <w:rsid w:val="00C1071E"/>
    <w:rsid w:val="00C1210F"/>
    <w:rsid w:val="00C12E39"/>
    <w:rsid w:val="00C13A19"/>
    <w:rsid w:val="00C13DA5"/>
    <w:rsid w:val="00C14164"/>
    <w:rsid w:val="00C14339"/>
    <w:rsid w:val="00C15D8E"/>
    <w:rsid w:val="00C1665B"/>
    <w:rsid w:val="00C16FF7"/>
    <w:rsid w:val="00C17012"/>
    <w:rsid w:val="00C1758D"/>
    <w:rsid w:val="00C178FB"/>
    <w:rsid w:val="00C22B28"/>
    <w:rsid w:val="00C22B5A"/>
    <w:rsid w:val="00C23D17"/>
    <w:rsid w:val="00C23E6D"/>
    <w:rsid w:val="00C247BF"/>
    <w:rsid w:val="00C257B7"/>
    <w:rsid w:val="00C267A0"/>
    <w:rsid w:val="00C26B25"/>
    <w:rsid w:val="00C27265"/>
    <w:rsid w:val="00C272E8"/>
    <w:rsid w:val="00C311EC"/>
    <w:rsid w:val="00C32114"/>
    <w:rsid w:val="00C32373"/>
    <w:rsid w:val="00C32551"/>
    <w:rsid w:val="00C328BF"/>
    <w:rsid w:val="00C32AA8"/>
    <w:rsid w:val="00C3317F"/>
    <w:rsid w:val="00C33359"/>
    <w:rsid w:val="00C33C80"/>
    <w:rsid w:val="00C348D6"/>
    <w:rsid w:val="00C35615"/>
    <w:rsid w:val="00C35AE3"/>
    <w:rsid w:val="00C364C8"/>
    <w:rsid w:val="00C365E7"/>
    <w:rsid w:val="00C36E1C"/>
    <w:rsid w:val="00C36E34"/>
    <w:rsid w:val="00C37899"/>
    <w:rsid w:val="00C37F25"/>
    <w:rsid w:val="00C404EE"/>
    <w:rsid w:val="00C40588"/>
    <w:rsid w:val="00C40D2D"/>
    <w:rsid w:val="00C40FC3"/>
    <w:rsid w:val="00C415D2"/>
    <w:rsid w:val="00C4171B"/>
    <w:rsid w:val="00C41B3E"/>
    <w:rsid w:val="00C42146"/>
    <w:rsid w:val="00C42689"/>
    <w:rsid w:val="00C42988"/>
    <w:rsid w:val="00C42BD4"/>
    <w:rsid w:val="00C43547"/>
    <w:rsid w:val="00C43F3E"/>
    <w:rsid w:val="00C43FF0"/>
    <w:rsid w:val="00C44488"/>
    <w:rsid w:val="00C44641"/>
    <w:rsid w:val="00C45AAA"/>
    <w:rsid w:val="00C45DFD"/>
    <w:rsid w:val="00C45DFE"/>
    <w:rsid w:val="00C45EF5"/>
    <w:rsid w:val="00C467A1"/>
    <w:rsid w:val="00C46B7E"/>
    <w:rsid w:val="00C47825"/>
    <w:rsid w:val="00C479A2"/>
    <w:rsid w:val="00C479C5"/>
    <w:rsid w:val="00C47E93"/>
    <w:rsid w:val="00C50680"/>
    <w:rsid w:val="00C50A4E"/>
    <w:rsid w:val="00C50B71"/>
    <w:rsid w:val="00C51CF5"/>
    <w:rsid w:val="00C520B1"/>
    <w:rsid w:val="00C522D6"/>
    <w:rsid w:val="00C5249D"/>
    <w:rsid w:val="00C5306D"/>
    <w:rsid w:val="00C531F9"/>
    <w:rsid w:val="00C53CAE"/>
    <w:rsid w:val="00C54020"/>
    <w:rsid w:val="00C5406F"/>
    <w:rsid w:val="00C545C5"/>
    <w:rsid w:val="00C547F1"/>
    <w:rsid w:val="00C554F0"/>
    <w:rsid w:val="00C55566"/>
    <w:rsid w:val="00C55B1D"/>
    <w:rsid w:val="00C568FE"/>
    <w:rsid w:val="00C569F2"/>
    <w:rsid w:val="00C56BD0"/>
    <w:rsid w:val="00C56CD8"/>
    <w:rsid w:val="00C573E9"/>
    <w:rsid w:val="00C5749F"/>
    <w:rsid w:val="00C57984"/>
    <w:rsid w:val="00C579BF"/>
    <w:rsid w:val="00C57F14"/>
    <w:rsid w:val="00C6008F"/>
    <w:rsid w:val="00C6038F"/>
    <w:rsid w:val="00C60528"/>
    <w:rsid w:val="00C608B5"/>
    <w:rsid w:val="00C60D96"/>
    <w:rsid w:val="00C61498"/>
    <w:rsid w:val="00C61D4B"/>
    <w:rsid w:val="00C61E17"/>
    <w:rsid w:val="00C6225E"/>
    <w:rsid w:val="00C622A0"/>
    <w:rsid w:val="00C62B0A"/>
    <w:rsid w:val="00C632D2"/>
    <w:rsid w:val="00C63304"/>
    <w:rsid w:val="00C6340B"/>
    <w:rsid w:val="00C6348F"/>
    <w:rsid w:val="00C63F08"/>
    <w:rsid w:val="00C6406C"/>
    <w:rsid w:val="00C64411"/>
    <w:rsid w:val="00C64459"/>
    <w:rsid w:val="00C651AA"/>
    <w:rsid w:val="00C6528C"/>
    <w:rsid w:val="00C653DE"/>
    <w:rsid w:val="00C65F3F"/>
    <w:rsid w:val="00C661E8"/>
    <w:rsid w:val="00C6648F"/>
    <w:rsid w:val="00C66CD3"/>
    <w:rsid w:val="00C66D27"/>
    <w:rsid w:val="00C66E65"/>
    <w:rsid w:val="00C66E69"/>
    <w:rsid w:val="00C679D7"/>
    <w:rsid w:val="00C67FDE"/>
    <w:rsid w:val="00C70084"/>
    <w:rsid w:val="00C70B66"/>
    <w:rsid w:val="00C72355"/>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BEF"/>
    <w:rsid w:val="00C77D26"/>
    <w:rsid w:val="00C80281"/>
    <w:rsid w:val="00C80BDF"/>
    <w:rsid w:val="00C80CB0"/>
    <w:rsid w:val="00C811DA"/>
    <w:rsid w:val="00C81535"/>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A73"/>
    <w:rsid w:val="00C94A9D"/>
    <w:rsid w:val="00C94C2B"/>
    <w:rsid w:val="00C94E22"/>
    <w:rsid w:val="00C96BE3"/>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64D5"/>
    <w:rsid w:val="00CB0380"/>
    <w:rsid w:val="00CB09DA"/>
    <w:rsid w:val="00CB0BD9"/>
    <w:rsid w:val="00CB1CAC"/>
    <w:rsid w:val="00CB1D87"/>
    <w:rsid w:val="00CB1DE8"/>
    <w:rsid w:val="00CB1E3B"/>
    <w:rsid w:val="00CB1F1D"/>
    <w:rsid w:val="00CB2621"/>
    <w:rsid w:val="00CB3AE5"/>
    <w:rsid w:val="00CB4212"/>
    <w:rsid w:val="00CB4C59"/>
    <w:rsid w:val="00CB600D"/>
    <w:rsid w:val="00CB643E"/>
    <w:rsid w:val="00CB6934"/>
    <w:rsid w:val="00CB71F8"/>
    <w:rsid w:val="00CB7E39"/>
    <w:rsid w:val="00CC01F4"/>
    <w:rsid w:val="00CC0202"/>
    <w:rsid w:val="00CC24E3"/>
    <w:rsid w:val="00CC26DB"/>
    <w:rsid w:val="00CC300C"/>
    <w:rsid w:val="00CC3301"/>
    <w:rsid w:val="00CC35AE"/>
    <w:rsid w:val="00CC37CC"/>
    <w:rsid w:val="00CC3837"/>
    <w:rsid w:val="00CC3DAA"/>
    <w:rsid w:val="00CC3F47"/>
    <w:rsid w:val="00CC43B0"/>
    <w:rsid w:val="00CC4596"/>
    <w:rsid w:val="00CC4652"/>
    <w:rsid w:val="00CC49C7"/>
    <w:rsid w:val="00CC4A02"/>
    <w:rsid w:val="00CC4B65"/>
    <w:rsid w:val="00CC4C2C"/>
    <w:rsid w:val="00CC5057"/>
    <w:rsid w:val="00CC587F"/>
    <w:rsid w:val="00CC60FF"/>
    <w:rsid w:val="00CC7961"/>
    <w:rsid w:val="00CC79E9"/>
    <w:rsid w:val="00CC7C47"/>
    <w:rsid w:val="00CD0126"/>
    <w:rsid w:val="00CD03EC"/>
    <w:rsid w:val="00CD078F"/>
    <w:rsid w:val="00CD0800"/>
    <w:rsid w:val="00CD0DD2"/>
    <w:rsid w:val="00CD121E"/>
    <w:rsid w:val="00CD1922"/>
    <w:rsid w:val="00CD27A8"/>
    <w:rsid w:val="00CD28F0"/>
    <w:rsid w:val="00CD3ED8"/>
    <w:rsid w:val="00CD3FF9"/>
    <w:rsid w:val="00CD55E2"/>
    <w:rsid w:val="00CD6190"/>
    <w:rsid w:val="00CD736C"/>
    <w:rsid w:val="00CD761D"/>
    <w:rsid w:val="00CD76B5"/>
    <w:rsid w:val="00CD7953"/>
    <w:rsid w:val="00CD7B88"/>
    <w:rsid w:val="00CE14EF"/>
    <w:rsid w:val="00CE1757"/>
    <w:rsid w:val="00CE19AC"/>
    <w:rsid w:val="00CE2346"/>
    <w:rsid w:val="00CE2B02"/>
    <w:rsid w:val="00CE3B50"/>
    <w:rsid w:val="00CE4690"/>
    <w:rsid w:val="00CE4F2D"/>
    <w:rsid w:val="00CE5FC8"/>
    <w:rsid w:val="00CE6428"/>
    <w:rsid w:val="00CE6F0F"/>
    <w:rsid w:val="00CE72F9"/>
    <w:rsid w:val="00CE7C7C"/>
    <w:rsid w:val="00CE7FDC"/>
    <w:rsid w:val="00CE7FE8"/>
    <w:rsid w:val="00CF002F"/>
    <w:rsid w:val="00CF0246"/>
    <w:rsid w:val="00CF0B49"/>
    <w:rsid w:val="00CF0C02"/>
    <w:rsid w:val="00CF0E41"/>
    <w:rsid w:val="00CF14FE"/>
    <w:rsid w:val="00CF1899"/>
    <w:rsid w:val="00CF1CDD"/>
    <w:rsid w:val="00CF2483"/>
    <w:rsid w:val="00CF24E2"/>
    <w:rsid w:val="00CF2B44"/>
    <w:rsid w:val="00CF3207"/>
    <w:rsid w:val="00CF321D"/>
    <w:rsid w:val="00CF381E"/>
    <w:rsid w:val="00CF393D"/>
    <w:rsid w:val="00CF3ABA"/>
    <w:rsid w:val="00CF4107"/>
    <w:rsid w:val="00CF4ABD"/>
    <w:rsid w:val="00CF4B18"/>
    <w:rsid w:val="00CF5A53"/>
    <w:rsid w:val="00CF5D28"/>
    <w:rsid w:val="00CF61A7"/>
    <w:rsid w:val="00CF6942"/>
    <w:rsid w:val="00CF6C2B"/>
    <w:rsid w:val="00CF6F1E"/>
    <w:rsid w:val="00CF7DC8"/>
    <w:rsid w:val="00D001F9"/>
    <w:rsid w:val="00D0036E"/>
    <w:rsid w:val="00D004B8"/>
    <w:rsid w:val="00D004E1"/>
    <w:rsid w:val="00D00BB7"/>
    <w:rsid w:val="00D01EAD"/>
    <w:rsid w:val="00D02C62"/>
    <w:rsid w:val="00D02DB5"/>
    <w:rsid w:val="00D035B9"/>
    <w:rsid w:val="00D03D11"/>
    <w:rsid w:val="00D060FF"/>
    <w:rsid w:val="00D064E8"/>
    <w:rsid w:val="00D06572"/>
    <w:rsid w:val="00D065CD"/>
    <w:rsid w:val="00D07421"/>
    <w:rsid w:val="00D0751B"/>
    <w:rsid w:val="00D076A1"/>
    <w:rsid w:val="00D07D93"/>
    <w:rsid w:val="00D10180"/>
    <w:rsid w:val="00D11C6C"/>
    <w:rsid w:val="00D11FA6"/>
    <w:rsid w:val="00D12325"/>
    <w:rsid w:val="00D12AA7"/>
    <w:rsid w:val="00D12C6A"/>
    <w:rsid w:val="00D135F0"/>
    <w:rsid w:val="00D14487"/>
    <w:rsid w:val="00D148B7"/>
    <w:rsid w:val="00D14DBB"/>
    <w:rsid w:val="00D15997"/>
    <w:rsid w:val="00D15DE0"/>
    <w:rsid w:val="00D15E7E"/>
    <w:rsid w:val="00D162EF"/>
    <w:rsid w:val="00D16555"/>
    <w:rsid w:val="00D20016"/>
    <w:rsid w:val="00D2049F"/>
    <w:rsid w:val="00D207A7"/>
    <w:rsid w:val="00D20CD6"/>
    <w:rsid w:val="00D20E00"/>
    <w:rsid w:val="00D211CA"/>
    <w:rsid w:val="00D21771"/>
    <w:rsid w:val="00D21C9E"/>
    <w:rsid w:val="00D21DBE"/>
    <w:rsid w:val="00D2279F"/>
    <w:rsid w:val="00D22AF1"/>
    <w:rsid w:val="00D22E93"/>
    <w:rsid w:val="00D242DA"/>
    <w:rsid w:val="00D25564"/>
    <w:rsid w:val="00D25BD5"/>
    <w:rsid w:val="00D2609A"/>
    <w:rsid w:val="00D26448"/>
    <w:rsid w:val="00D264CE"/>
    <w:rsid w:val="00D26670"/>
    <w:rsid w:val="00D26CEE"/>
    <w:rsid w:val="00D27137"/>
    <w:rsid w:val="00D272C1"/>
    <w:rsid w:val="00D277E1"/>
    <w:rsid w:val="00D2793E"/>
    <w:rsid w:val="00D27B8B"/>
    <w:rsid w:val="00D30A66"/>
    <w:rsid w:val="00D30DD8"/>
    <w:rsid w:val="00D30E75"/>
    <w:rsid w:val="00D31115"/>
    <w:rsid w:val="00D313EA"/>
    <w:rsid w:val="00D31B6E"/>
    <w:rsid w:val="00D3232B"/>
    <w:rsid w:val="00D3239F"/>
    <w:rsid w:val="00D324A4"/>
    <w:rsid w:val="00D3250C"/>
    <w:rsid w:val="00D328F6"/>
    <w:rsid w:val="00D33E32"/>
    <w:rsid w:val="00D3462C"/>
    <w:rsid w:val="00D3516F"/>
    <w:rsid w:val="00D35198"/>
    <w:rsid w:val="00D3584B"/>
    <w:rsid w:val="00D359B7"/>
    <w:rsid w:val="00D36328"/>
    <w:rsid w:val="00D40696"/>
    <w:rsid w:val="00D41004"/>
    <w:rsid w:val="00D42001"/>
    <w:rsid w:val="00D42240"/>
    <w:rsid w:val="00D427C3"/>
    <w:rsid w:val="00D42EB8"/>
    <w:rsid w:val="00D43155"/>
    <w:rsid w:val="00D4363D"/>
    <w:rsid w:val="00D437A4"/>
    <w:rsid w:val="00D44932"/>
    <w:rsid w:val="00D44D66"/>
    <w:rsid w:val="00D45477"/>
    <w:rsid w:val="00D4547F"/>
    <w:rsid w:val="00D454C7"/>
    <w:rsid w:val="00D4553D"/>
    <w:rsid w:val="00D4583C"/>
    <w:rsid w:val="00D46111"/>
    <w:rsid w:val="00D4789B"/>
    <w:rsid w:val="00D47C16"/>
    <w:rsid w:val="00D47FA5"/>
    <w:rsid w:val="00D502AF"/>
    <w:rsid w:val="00D50764"/>
    <w:rsid w:val="00D50A64"/>
    <w:rsid w:val="00D50C12"/>
    <w:rsid w:val="00D50CEF"/>
    <w:rsid w:val="00D518FF"/>
    <w:rsid w:val="00D51A77"/>
    <w:rsid w:val="00D53079"/>
    <w:rsid w:val="00D53649"/>
    <w:rsid w:val="00D53830"/>
    <w:rsid w:val="00D54FB3"/>
    <w:rsid w:val="00D55094"/>
    <w:rsid w:val="00D55889"/>
    <w:rsid w:val="00D55ADB"/>
    <w:rsid w:val="00D561B9"/>
    <w:rsid w:val="00D56314"/>
    <w:rsid w:val="00D56B5F"/>
    <w:rsid w:val="00D5782C"/>
    <w:rsid w:val="00D57A3F"/>
    <w:rsid w:val="00D57AF0"/>
    <w:rsid w:val="00D60503"/>
    <w:rsid w:val="00D61D30"/>
    <w:rsid w:val="00D62180"/>
    <w:rsid w:val="00D62ECD"/>
    <w:rsid w:val="00D6334B"/>
    <w:rsid w:val="00D64426"/>
    <w:rsid w:val="00D645A3"/>
    <w:rsid w:val="00D64845"/>
    <w:rsid w:val="00D650B5"/>
    <w:rsid w:val="00D655B7"/>
    <w:rsid w:val="00D65BEC"/>
    <w:rsid w:val="00D65D78"/>
    <w:rsid w:val="00D66727"/>
    <w:rsid w:val="00D66FF8"/>
    <w:rsid w:val="00D672CF"/>
    <w:rsid w:val="00D6741C"/>
    <w:rsid w:val="00D67BC5"/>
    <w:rsid w:val="00D67DD8"/>
    <w:rsid w:val="00D7021B"/>
    <w:rsid w:val="00D70D33"/>
    <w:rsid w:val="00D7158F"/>
    <w:rsid w:val="00D719AA"/>
    <w:rsid w:val="00D72D5F"/>
    <w:rsid w:val="00D73077"/>
    <w:rsid w:val="00D736A2"/>
    <w:rsid w:val="00D73C57"/>
    <w:rsid w:val="00D742FF"/>
    <w:rsid w:val="00D746B2"/>
    <w:rsid w:val="00D74875"/>
    <w:rsid w:val="00D7569E"/>
    <w:rsid w:val="00D758B3"/>
    <w:rsid w:val="00D76ADC"/>
    <w:rsid w:val="00D77413"/>
    <w:rsid w:val="00D7787C"/>
    <w:rsid w:val="00D806F1"/>
    <w:rsid w:val="00D80E63"/>
    <w:rsid w:val="00D80FEA"/>
    <w:rsid w:val="00D815FA"/>
    <w:rsid w:val="00D81A75"/>
    <w:rsid w:val="00D81F10"/>
    <w:rsid w:val="00D8201E"/>
    <w:rsid w:val="00D822EC"/>
    <w:rsid w:val="00D83033"/>
    <w:rsid w:val="00D8303C"/>
    <w:rsid w:val="00D83972"/>
    <w:rsid w:val="00D8400F"/>
    <w:rsid w:val="00D84536"/>
    <w:rsid w:val="00D84A57"/>
    <w:rsid w:val="00D84A81"/>
    <w:rsid w:val="00D84C3B"/>
    <w:rsid w:val="00D84C4F"/>
    <w:rsid w:val="00D85305"/>
    <w:rsid w:val="00D86178"/>
    <w:rsid w:val="00D863D5"/>
    <w:rsid w:val="00D864F8"/>
    <w:rsid w:val="00D86620"/>
    <w:rsid w:val="00D87338"/>
    <w:rsid w:val="00D874DF"/>
    <w:rsid w:val="00D87A12"/>
    <w:rsid w:val="00D91592"/>
    <w:rsid w:val="00D92287"/>
    <w:rsid w:val="00D92879"/>
    <w:rsid w:val="00D930E1"/>
    <w:rsid w:val="00D9340A"/>
    <w:rsid w:val="00D93D6E"/>
    <w:rsid w:val="00D93FF0"/>
    <w:rsid w:val="00D94032"/>
    <w:rsid w:val="00D9415C"/>
    <w:rsid w:val="00D942CC"/>
    <w:rsid w:val="00D94ADE"/>
    <w:rsid w:val="00D94C78"/>
    <w:rsid w:val="00D94D87"/>
    <w:rsid w:val="00D95EF7"/>
    <w:rsid w:val="00D962DC"/>
    <w:rsid w:val="00D972CC"/>
    <w:rsid w:val="00D97BB5"/>
    <w:rsid w:val="00D97DB4"/>
    <w:rsid w:val="00DA055E"/>
    <w:rsid w:val="00DA0C12"/>
    <w:rsid w:val="00DA180C"/>
    <w:rsid w:val="00DA19E6"/>
    <w:rsid w:val="00DA1EF7"/>
    <w:rsid w:val="00DA2786"/>
    <w:rsid w:val="00DA2DF8"/>
    <w:rsid w:val="00DA3E7B"/>
    <w:rsid w:val="00DA451D"/>
    <w:rsid w:val="00DA4AF8"/>
    <w:rsid w:val="00DA4BDE"/>
    <w:rsid w:val="00DA53A6"/>
    <w:rsid w:val="00DA56DB"/>
    <w:rsid w:val="00DA59EB"/>
    <w:rsid w:val="00DA5E13"/>
    <w:rsid w:val="00DA5F9B"/>
    <w:rsid w:val="00DA6193"/>
    <w:rsid w:val="00DA6452"/>
    <w:rsid w:val="00DA6C81"/>
    <w:rsid w:val="00DA6FE9"/>
    <w:rsid w:val="00DA78FD"/>
    <w:rsid w:val="00DA7925"/>
    <w:rsid w:val="00DB050F"/>
    <w:rsid w:val="00DB0550"/>
    <w:rsid w:val="00DB0AB8"/>
    <w:rsid w:val="00DB0AE8"/>
    <w:rsid w:val="00DB0D2A"/>
    <w:rsid w:val="00DB0E9C"/>
    <w:rsid w:val="00DB11CD"/>
    <w:rsid w:val="00DB1DAB"/>
    <w:rsid w:val="00DB1ECF"/>
    <w:rsid w:val="00DB39D4"/>
    <w:rsid w:val="00DB3A47"/>
    <w:rsid w:val="00DB4E06"/>
    <w:rsid w:val="00DB5636"/>
    <w:rsid w:val="00DB5FF5"/>
    <w:rsid w:val="00DB6A80"/>
    <w:rsid w:val="00DB6B2A"/>
    <w:rsid w:val="00DB6C06"/>
    <w:rsid w:val="00DB6D49"/>
    <w:rsid w:val="00DB7250"/>
    <w:rsid w:val="00DB73C3"/>
    <w:rsid w:val="00DB7947"/>
    <w:rsid w:val="00DB7B06"/>
    <w:rsid w:val="00DC043C"/>
    <w:rsid w:val="00DC294F"/>
    <w:rsid w:val="00DC2CCF"/>
    <w:rsid w:val="00DC3A9D"/>
    <w:rsid w:val="00DC3FF5"/>
    <w:rsid w:val="00DC59BB"/>
    <w:rsid w:val="00DC5B83"/>
    <w:rsid w:val="00DC64CE"/>
    <w:rsid w:val="00DC6C1E"/>
    <w:rsid w:val="00DC708C"/>
    <w:rsid w:val="00DC73B1"/>
    <w:rsid w:val="00DC7945"/>
    <w:rsid w:val="00DC7951"/>
    <w:rsid w:val="00DD0F95"/>
    <w:rsid w:val="00DD0FF9"/>
    <w:rsid w:val="00DD1C4B"/>
    <w:rsid w:val="00DD1F7B"/>
    <w:rsid w:val="00DD229E"/>
    <w:rsid w:val="00DD2EFB"/>
    <w:rsid w:val="00DD3029"/>
    <w:rsid w:val="00DD3E21"/>
    <w:rsid w:val="00DD4890"/>
    <w:rsid w:val="00DD4D18"/>
    <w:rsid w:val="00DD55E0"/>
    <w:rsid w:val="00DD5E12"/>
    <w:rsid w:val="00DD6B30"/>
    <w:rsid w:val="00DE0106"/>
    <w:rsid w:val="00DE0C66"/>
    <w:rsid w:val="00DE1904"/>
    <w:rsid w:val="00DE2155"/>
    <w:rsid w:val="00DE3DBB"/>
    <w:rsid w:val="00DE4137"/>
    <w:rsid w:val="00DE425B"/>
    <w:rsid w:val="00DE43A2"/>
    <w:rsid w:val="00DE45B3"/>
    <w:rsid w:val="00DE4A74"/>
    <w:rsid w:val="00DE4B05"/>
    <w:rsid w:val="00DE541C"/>
    <w:rsid w:val="00DE5698"/>
    <w:rsid w:val="00DE6D7C"/>
    <w:rsid w:val="00DE737B"/>
    <w:rsid w:val="00DE7A7C"/>
    <w:rsid w:val="00DE7E68"/>
    <w:rsid w:val="00DE7F5E"/>
    <w:rsid w:val="00DF0355"/>
    <w:rsid w:val="00DF0587"/>
    <w:rsid w:val="00DF0A34"/>
    <w:rsid w:val="00DF0BB8"/>
    <w:rsid w:val="00DF100B"/>
    <w:rsid w:val="00DF15EE"/>
    <w:rsid w:val="00DF23CA"/>
    <w:rsid w:val="00DF2929"/>
    <w:rsid w:val="00DF3681"/>
    <w:rsid w:val="00DF3B76"/>
    <w:rsid w:val="00DF4359"/>
    <w:rsid w:val="00DF48DE"/>
    <w:rsid w:val="00DF4C1A"/>
    <w:rsid w:val="00DF5AF6"/>
    <w:rsid w:val="00DF6040"/>
    <w:rsid w:val="00DF60D8"/>
    <w:rsid w:val="00DF6866"/>
    <w:rsid w:val="00DF7751"/>
    <w:rsid w:val="00DF79E7"/>
    <w:rsid w:val="00E00EFB"/>
    <w:rsid w:val="00E031BB"/>
    <w:rsid w:val="00E0329B"/>
    <w:rsid w:val="00E03342"/>
    <w:rsid w:val="00E0424A"/>
    <w:rsid w:val="00E0520E"/>
    <w:rsid w:val="00E05630"/>
    <w:rsid w:val="00E0576C"/>
    <w:rsid w:val="00E0626B"/>
    <w:rsid w:val="00E06275"/>
    <w:rsid w:val="00E068BC"/>
    <w:rsid w:val="00E06BC2"/>
    <w:rsid w:val="00E073F0"/>
    <w:rsid w:val="00E106C5"/>
    <w:rsid w:val="00E10761"/>
    <w:rsid w:val="00E108E4"/>
    <w:rsid w:val="00E10C9B"/>
    <w:rsid w:val="00E11C0F"/>
    <w:rsid w:val="00E11D7A"/>
    <w:rsid w:val="00E11EEB"/>
    <w:rsid w:val="00E128F2"/>
    <w:rsid w:val="00E13883"/>
    <w:rsid w:val="00E13E0E"/>
    <w:rsid w:val="00E13EE4"/>
    <w:rsid w:val="00E14A3E"/>
    <w:rsid w:val="00E153FE"/>
    <w:rsid w:val="00E15E10"/>
    <w:rsid w:val="00E15E7F"/>
    <w:rsid w:val="00E16463"/>
    <w:rsid w:val="00E169DA"/>
    <w:rsid w:val="00E17798"/>
    <w:rsid w:val="00E208C6"/>
    <w:rsid w:val="00E239D1"/>
    <w:rsid w:val="00E25B34"/>
    <w:rsid w:val="00E26727"/>
    <w:rsid w:val="00E26970"/>
    <w:rsid w:val="00E2717F"/>
    <w:rsid w:val="00E274B5"/>
    <w:rsid w:val="00E27791"/>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E2F"/>
    <w:rsid w:val="00E42146"/>
    <w:rsid w:val="00E422B5"/>
    <w:rsid w:val="00E42910"/>
    <w:rsid w:val="00E42B97"/>
    <w:rsid w:val="00E430C7"/>
    <w:rsid w:val="00E43258"/>
    <w:rsid w:val="00E43992"/>
    <w:rsid w:val="00E44839"/>
    <w:rsid w:val="00E44BED"/>
    <w:rsid w:val="00E451E7"/>
    <w:rsid w:val="00E4551E"/>
    <w:rsid w:val="00E4608B"/>
    <w:rsid w:val="00E46400"/>
    <w:rsid w:val="00E464EC"/>
    <w:rsid w:val="00E46FF0"/>
    <w:rsid w:val="00E5000B"/>
    <w:rsid w:val="00E501D3"/>
    <w:rsid w:val="00E51635"/>
    <w:rsid w:val="00E53A01"/>
    <w:rsid w:val="00E53C82"/>
    <w:rsid w:val="00E564C4"/>
    <w:rsid w:val="00E567C9"/>
    <w:rsid w:val="00E57558"/>
    <w:rsid w:val="00E604C4"/>
    <w:rsid w:val="00E60809"/>
    <w:rsid w:val="00E60EA7"/>
    <w:rsid w:val="00E611AE"/>
    <w:rsid w:val="00E61300"/>
    <w:rsid w:val="00E614F2"/>
    <w:rsid w:val="00E619E7"/>
    <w:rsid w:val="00E635B9"/>
    <w:rsid w:val="00E64603"/>
    <w:rsid w:val="00E65409"/>
    <w:rsid w:val="00E65D15"/>
    <w:rsid w:val="00E66431"/>
    <w:rsid w:val="00E66C49"/>
    <w:rsid w:val="00E67B57"/>
    <w:rsid w:val="00E67EE5"/>
    <w:rsid w:val="00E7013A"/>
    <w:rsid w:val="00E7013B"/>
    <w:rsid w:val="00E71684"/>
    <w:rsid w:val="00E72219"/>
    <w:rsid w:val="00E7237A"/>
    <w:rsid w:val="00E72C50"/>
    <w:rsid w:val="00E72D8A"/>
    <w:rsid w:val="00E73048"/>
    <w:rsid w:val="00E73AD0"/>
    <w:rsid w:val="00E74104"/>
    <w:rsid w:val="00E7473C"/>
    <w:rsid w:val="00E74F5D"/>
    <w:rsid w:val="00E76034"/>
    <w:rsid w:val="00E76130"/>
    <w:rsid w:val="00E76C98"/>
    <w:rsid w:val="00E77060"/>
    <w:rsid w:val="00E80440"/>
    <w:rsid w:val="00E80515"/>
    <w:rsid w:val="00E80780"/>
    <w:rsid w:val="00E817E0"/>
    <w:rsid w:val="00E819FB"/>
    <w:rsid w:val="00E81A4A"/>
    <w:rsid w:val="00E82AE8"/>
    <w:rsid w:val="00E82EE4"/>
    <w:rsid w:val="00E831E7"/>
    <w:rsid w:val="00E838B4"/>
    <w:rsid w:val="00E843B5"/>
    <w:rsid w:val="00E84674"/>
    <w:rsid w:val="00E84A3B"/>
    <w:rsid w:val="00E85307"/>
    <w:rsid w:val="00E859B1"/>
    <w:rsid w:val="00E85B9C"/>
    <w:rsid w:val="00E86233"/>
    <w:rsid w:val="00E87720"/>
    <w:rsid w:val="00E907E4"/>
    <w:rsid w:val="00E90A24"/>
    <w:rsid w:val="00E90C34"/>
    <w:rsid w:val="00E919AC"/>
    <w:rsid w:val="00E93687"/>
    <w:rsid w:val="00E946A6"/>
    <w:rsid w:val="00E947E4"/>
    <w:rsid w:val="00E948E5"/>
    <w:rsid w:val="00E94C9F"/>
    <w:rsid w:val="00E96A29"/>
    <w:rsid w:val="00E96B28"/>
    <w:rsid w:val="00E96FE6"/>
    <w:rsid w:val="00E9719A"/>
    <w:rsid w:val="00EA0A5C"/>
    <w:rsid w:val="00EA0AD2"/>
    <w:rsid w:val="00EA0C91"/>
    <w:rsid w:val="00EA0CF0"/>
    <w:rsid w:val="00EA1D43"/>
    <w:rsid w:val="00EA29B4"/>
    <w:rsid w:val="00EA2AB1"/>
    <w:rsid w:val="00EA3641"/>
    <w:rsid w:val="00EA4866"/>
    <w:rsid w:val="00EA4EC9"/>
    <w:rsid w:val="00EA54D5"/>
    <w:rsid w:val="00EA55C7"/>
    <w:rsid w:val="00EA5ABA"/>
    <w:rsid w:val="00EA5E0F"/>
    <w:rsid w:val="00EA6103"/>
    <w:rsid w:val="00EA6407"/>
    <w:rsid w:val="00EA6FE4"/>
    <w:rsid w:val="00EA7723"/>
    <w:rsid w:val="00EA7CD9"/>
    <w:rsid w:val="00EA7F4C"/>
    <w:rsid w:val="00EB0F6C"/>
    <w:rsid w:val="00EB1181"/>
    <w:rsid w:val="00EB1D47"/>
    <w:rsid w:val="00EB1F65"/>
    <w:rsid w:val="00EB2055"/>
    <w:rsid w:val="00EB2146"/>
    <w:rsid w:val="00EB2317"/>
    <w:rsid w:val="00EB279B"/>
    <w:rsid w:val="00EB2ABB"/>
    <w:rsid w:val="00EB4633"/>
    <w:rsid w:val="00EB5433"/>
    <w:rsid w:val="00EB55CA"/>
    <w:rsid w:val="00EB584C"/>
    <w:rsid w:val="00EB5D88"/>
    <w:rsid w:val="00EB6939"/>
    <w:rsid w:val="00EB7307"/>
    <w:rsid w:val="00EC14B0"/>
    <w:rsid w:val="00EC204E"/>
    <w:rsid w:val="00EC220F"/>
    <w:rsid w:val="00EC249E"/>
    <w:rsid w:val="00EC2966"/>
    <w:rsid w:val="00EC2CFF"/>
    <w:rsid w:val="00EC53E6"/>
    <w:rsid w:val="00EC5F2F"/>
    <w:rsid w:val="00EC639B"/>
    <w:rsid w:val="00EC651E"/>
    <w:rsid w:val="00EC692E"/>
    <w:rsid w:val="00EC6931"/>
    <w:rsid w:val="00EC745E"/>
    <w:rsid w:val="00EC7A34"/>
    <w:rsid w:val="00EC7EAF"/>
    <w:rsid w:val="00ED05D0"/>
    <w:rsid w:val="00ED16CD"/>
    <w:rsid w:val="00ED1759"/>
    <w:rsid w:val="00ED27C3"/>
    <w:rsid w:val="00ED2A48"/>
    <w:rsid w:val="00ED2B21"/>
    <w:rsid w:val="00ED2EA4"/>
    <w:rsid w:val="00ED30E4"/>
    <w:rsid w:val="00ED33AE"/>
    <w:rsid w:val="00ED3775"/>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FD3"/>
    <w:rsid w:val="00EE16F6"/>
    <w:rsid w:val="00EE177F"/>
    <w:rsid w:val="00EE194A"/>
    <w:rsid w:val="00EE2AFB"/>
    <w:rsid w:val="00EE3663"/>
    <w:rsid w:val="00EE41C4"/>
    <w:rsid w:val="00EE4A40"/>
    <w:rsid w:val="00EE619C"/>
    <w:rsid w:val="00EE76A9"/>
    <w:rsid w:val="00EE799E"/>
    <w:rsid w:val="00EE7B5A"/>
    <w:rsid w:val="00EE7C7E"/>
    <w:rsid w:val="00EE7CA8"/>
    <w:rsid w:val="00EE7FA7"/>
    <w:rsid w:val="00EF1093"/>
    <w:rsid w:val="00EF1FCB"/>
    <w:rsid w:val="00EF21C3"/>
    <w:rsid w:val="00EF2611"/>
    <w:rsid w:val="00EF2E6B"/>
    <w:rsid w:val="00EF2FBA"/>
    <w:rsid w:val="00EF44F4"/>
    <w:rsid w:val="00EF456C"/>
    <w:rsid w:val="00EF59D5"/>
    <w:rsid w:val="00EF5CE8"/>
    <w:rsid w:val="00EF6D6B"/>
    <w:rsid w:val="00EF724A"/>
    <w:rsid w:val="00EF7CD1"/>
    <w:rsid w:val="00EF7D42"/>
    <w:rsid w:val="00F0030E"/>
    <w:rsid w:val="00F00AC9"/>
    <w:rsid w:val="00F00CD1"/>
    <w:rsid w:val="00F015CC"/>
    <w:rsid w:val="00F01881"/>
    <w:rsid w:val="00F01E6B"/>
    <w:rsid w:val="00F0241C"/>
    <w:rsid w:val="00F03D29"/>
    <w:rsid w:val="00F044DA"/>
    <w:rsid w:val="00F04F56"/>
    <w:rsid w:val="00F05759"/>
    <w:rsid w:val="00F05BCF"/>
    <w:rsid w:val="00F062C0"/>
    <w:rsid w:val="00F068DB"/>
    <w:rsid w:val="00F07B80"/>
    <w:rsid w:val="00F10CB9"/>
    <w:rsid w:val="00F110D5"/>
    <w:rsid w:val="00F111DA"/>
    <w:rsid w:val="00F1149B"/>
    <w:rsid w:val="00F11DA1"/>
    <w:rsid w:val="00F12351"/>
    <w:rsid w:val="00F12B4C"/>
    <w:rsid w:val="00F1420E"/>
    <w:rsid w:val="00F143A1"/>
    <w:rsid w:val="00F149D1"/>
    <w:rsid w:val="00F1528B"/>
    <w:rsid w:val="00F164F0"/>
    <w:rsid w:val="00F16739"/>
    <w:rsid w:val="00F16DE2"/>
    <w:rsid w:val="00F170FB"/>
    <w:rsid w:val="00F171E8"/>
    <w:rsid w:val="00F17C5F"/>
    <w:rsid w:val="00F2052B"/>
    <w:rsid w:val="00F210C7"/>
    <w:rsid w:val="00F213FF"/>
    <w:rsid w:val="00F218BD"/>
    <w:rsid w:val="00F2260F"/>
    <w:rsid w:val="00F24079"/>
    <w:rsid w:val="00F242AD"/>
    <w:rsid w:val="00F247F2"/>
    <w:rsid w:val="00F24CAD"/>
    <w:rsid w:val="00F252A8"/>
    <w:rsid w:val="00F2608D"/>
    <w:rsid w:val="00F265F7"/>
    <w:rsid w:val="00F27FA6"/>
    <w:rsid w:val="00F30200"/>
    <w:rsid w:val="00F30221"/>
    <w:rsid w:val="00F30FD2"/>
    <w:rsid w:val="00F312B8"/>
    <w:rsid w:val="00F316A9"/>
    <w:rsid w:val="00F32BFF"/>
    <w:rsid w:val="00F33DC8"/>
    <w:rsid w:val="00F33E96"/>
    <w:rsid w:val="00F33F1B"/>
    <w:rsid w:val="00F34444"/>
    <w:rsid w:val="00F34E6D"/>
    <w:rsid w:val="00F34FA0"/>
    <w:rsid w:val="00F35449"/>
    <w:rsid w:val="00F35E5A"/>
    <w:rsid w:val="00F360A6"/>
    <w:rsid w:val="00F36997"/>
    <w:rsid w:val="00F372E3"/>
    <w:rsid w:val="00F403D8"/>
    <w:rsid w:val="00F4065A"/>
    <w:rsid w:val="00F40F19"/>
    <w:rsid w:val="00F414E8"/>
    <w:rsid w:val="00F4275C"/>
    <w:rsid w:val="00F4327A"/>
    <w:rsid w:val="00F45379"/>
    <w:rsid w:val="00F4552F"/>
    <w:rsid w:val="00F45693"/>
    <w:rsid w:val="00F45A86"/>
    <w:rsid w:val="00F474C7"/>
    <w:rsid w:val="00F47801"/>
    <w:rsid w:val="00F47983"/>
    <w:rsid w:val="00F50F6A"/>
    <w:rsid w:val="00F514FC"/>
    <w:rsid w:val="00F51686"/>
    <w:rsid w:val="00F5170F"/>
    <w:rsid w:val="00F51BA5"/>
    <w:rsid w:val="00F52339"/>
    <w:rsid w:val="00F5277A"/>
    <w:rsid w:val="00F52876"/>
    <w:rsid w:val="00F532E8"/>
    <w:rsid w:val="00F537FF"/>
    <w:rsid w:val="00F544F7"/>
    <w:rsid w:val="00F553EF"/>
    <w:rsid w:val="00F560FE"/>
    <w:rsid w:val="00F56EF6"/>
    <w:rsid w:val="00F57215"/>
    <w:rsid w:val="00F57389"/>
    <w:rsid w:val="00F57444"/>
    <w:rsid w:val="00F57B90"/>
    <w:rsid w:val="00F605B6"/>
    <w:rsid w:val="00F6111C"/>
    <w:rsid w:val="00F613EC"/>
    <w:rsid w:val="00F614C0"/>
    <w:rsid w:val="00F61647"/>
    <w:rsid w:val="00F61F5F"/>
    <w:rsid w:val="00F6280F"/>
    <w:rsid w:val="00F63F22"/>
    <w:rsid w:val="00F64967"/>
    <w:rsid w:val="00F64BEC"/>
    <w:rsid w:val="00F657CF"/>
    <w:rsid w:val="00F65CFA"/>
    <w:rsid w:val="00F66359"/>
    <w:rsid w:val="00F66A00"/>
    <w:rsid w:val="00F676D3"/>
    <w:rsid w:val="00F679B5"/>
    <w:rsid w:val="00F679BB"/>
    <w:rsid w:val="00F67F2C"/>
    <w:rsid w:val="00F70128"/>
    <w:rsid w:val="00F70DFF"/>
    <w:rsid w:val="00F713A3"/>
    <w:rsid w:val="00F71A8F"/>
    <w:rsid w:val="00F7458D"/>
    <w:rsid w:val="00F74DB2"/>
    <w:rsid w:val="00F75330"/>
    <w:rsid w:val="00F7597F"/>
    <w:rsid w:val="00F75C0D"/>
    <w:rsid w:val="00F767A2"/>
    <w:rsid w:val="00F76BD9"/>
    <w:rsid w:val="00F77279"/>
    <w:rsid w:val="00F77411"/>
    <w:rsid w:val="00F80318"/>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4421"/>
    <w:rsid w:val="00F8449B"/>
    <w:rsid w:val="00F844CE"/>
    <w:rsid w:val="00F84CDE"/>
    <w:rsid w:val="00F85691"/>
    <w:rsid w:val="00F86113"/>
    <w:rsid w:val="00F86F34"/>
    <w:rsid w:val="00F87032"/>
    <w:rsid w:val="00F87049"/>
    <w:rsid w:val="00F87094"/>
    <w:rsid w:val="00F874FF"/>
    <w:rsid w:val="00F87AB3"/>
    <w:rsid w:val="00F902A7"/>
    <w:rsid w:val="00F905D1"/>
    <w:rsid w:val="00F90DD6"/>
    <w:rsid w:val="00F90DFA"/>
    <w:rsid w:val="00F913DC"/>
    <w:rsid w:val="00F91C96"/>
    <w:rsid w:val="00F91DDA"/>
    <w:rsid w:val="00F91FA4"/>
    <w:rsid w:val="00F9397A"/>
    <w:rsid w:val="00F93A37"/>
    <w:rsid w:val="00F94182"/>
    <w:rsid w:val="00F94476"/>
    <w:rsid w:val="00F944D9"/>
    <w:rsid w:val="00F94DB3"/>
    <w:rsid w:val="00F95C58"/>
    <w:rsid w:val="00F9606C"/>
    <w:rsid w:val="00F96500"/>
    <w:rsid w:val="00F97BB8"/>
    <w:rsid w:val="00F97FC6"/>
    <w:rsid w:val="00FA0207"/>
    <w:rsid w:val="00FA140C"/>
    <w:rsid w:val="00FA1E52"/>
    <w:rsid w:val="00FA2246"/>
    <w:rsid w:val="00FA3230"/>
    <w:rsid w:val="00FA3F80"/>
    <w:rsid w:val="00FA413A"/>
    <w:rsid w:val="00FA4144"/>
    <w:rsid w:val="00FA4B64"/>
    <w:rsid w:val="00FA4B8C"/>
    <w:rsid w:val="00FA4DDF"/>
    <w:rsid w:val="00FA50CD"/>
    <w:rsid w:val="00FA52EC"/>
    <w:rsid w:val="00FA5C46"/>
    <w:rsid w:val="00FA5EBB"/>
    <w:rsid w:val="00FA62D9"/>
    <w:rsid w:val="00FA68DC"/>
    <w:rsid w:val="00FA6B35"/>
    <w:rsid w:val="00FA6C70"/>
    <w:rsid w:val="00FA6E7F"/>
    <w:rsid w:val="00FA6E88"/>
    <w:rsid w:val="00FA6EF4"/>
    <w:rsid w:val="00FA7114"/>
    <w:rsid w:val="00FB0426"/>
    <w:rsid w:val="00FB0826"/>
    <w:rsid w:val="00FB129F"/>
    <w:rsid w:val="00FB1581"/>
    <w:rsid w:val="00FB1DB8"/>
    <w:rsid w:val="00FB2379"/>
    <w:rsid w:val="00FB374A"/>
    <w:rsid w:val="00FB4407"/>
    <w:rsid w:val="00FB45C8"/>
    <w:rsid w:val="00FB4B8A"/>
    <w:rsid w:val="00FB5152"/>
    <w:rsid w:val="00FB5EFB"/>
    <w:rsid w:val="00FB680E"/>
    <w:rsid w:val="00FC0065"/>
    <w:rsid w:val="00FC057A"/>
    <w:rsid w:val="00FC15E7"/>
    <w:rsid w:val="00FC33E0"/>
    <w:rsid w:val="00FC37C3"/>
    <w:rsid w:val="00FC3AEE"/>
    <w:rsid w:val="00FC4443"/>
    <w:rsid w:val="00FC4956"/>
    <w:rsid w:val="00FC4A55"/>
    <w:rsid w:val="00FC4A5C"/>
    <w:rsid w:val="00FC60E0"/>
    <w:rsid w:val="00FC611F"/>
    <w:rsid w:val="00FC6238"/>
    <w:rsid w:val="00FC66AC"/>
    <w:rsid w:val="00FC6DCB"/>
    <w:rsid w:val="00FC6E1A"/>
    <w:rsid w:val="00FC78AD"/>
    <w:rsid w:val="00FD0A27"/>
    <w:rsid w:val="00FD0D70"/>
    <w:rsid w:val="00FD0E87"/>
    <w:rsid w:val="00FD1613"/>
    <w:rsid w:val="00FD1D37"/>
    <w:rsid w:val="00FD33FC"/>
    <w:rsid w:val="00FD3528"/>
    <w:rsid w:val="00FD3730"/>
    <w:rsid w:val="00FD3ADE"/>
    <w:rsid w:val="00FD3B08"/>
    <w:rsid w:val="00FD4806"/>
    <w:rsid w:val="00FD4BA4"/>
    <w:rsid w:val="00FD4E85"/>
    <w:rsid w:val="00FD534E"/>
    <w:rsid w:val="00FD56C7"/>
    <w:rsid w:val="00FD5A05"/>
    <w:rsid w:val="00FD5CBB"/>
    <w:rsid w:val="00FD6380"/>
    <w:rsid w:val="00FD6B74"/>
    <w:rsid w:val="00FD70AE"/>
    <w:rsid w:val="00FD7356"/>
    <w:rsid w:val="00FD7499"/>
    <w:rsid w:val="00FD7564"/>
    <w:rsid w:val="00FE002E"/>
    <w:rsid w:val="00FE04B0"/>
    <w:rsid w:val="00FE0856"/>
    <w:rsid w:val="00FE16B7"/>
    <w:rsid w:val="00FE1AFB"/>
    <w:rsid w:val="00FE1C69"/>
    <w:rsid w:val="00FE2398"/>
    <w:rsid w:val="00FE2435"/>
    <w:rsid w:val="00FE34DB"/>
    <w:rsid w:val="00FE3FF7"/>
    <w:rsid w:val="00FE515A"/>
    <w:rsid w:val="00FE5624"/>
    <w:rsid w:val="00FE5C2A"/>
    <w:rsid w:val="00FE5D2C"/>
    <w:rsid w:val="00FE5FBF"/>
    <w:rsid w:val="00FE60EF"/>
    <w:rsid w:val="00FE6908"/>
    <w:rsid w:val="00FE6C25"/>
    <w:rsid w:val="00FE72F0"/>
    <w:rsid w:val="00FF033A"/>
    <w:rsid w:val="00FF035A"/>
    <w:rsid w:val="00FF0964"/>
    <w:rsid w:val="00FF16F2"/>
    <w:rsid w:val="00FF1A4F"/>
    <w:rsid w:val="00FF1D24"/>
    <w:rsid w:val="00FF2B42"/>
    <w:rsid w:val="00FF2F4F"/>
    <w:rsid w:val="00FF3B32"/>
    <w:rsid w:val="00FF3B7F"/>
    <w:rsid w:val="00FF3C4D"/>
    <w:rsid w:val="00FF4285"/>
    <w:rsid w:val="00FF5600"/>
    <w:rsid w:val="00FF5CDC"/>
    <w:rsid w:val="00FF6822"/>
    <w:rsid w:val="00FF6839"/>
    <w:rsid w:val="00FF73D0"/>
    <w:rsid w:val="01B602C7"/>
    <w:rsid w:val="01D4637E"/>
    <w:rsid w:val="02BC7DFD"/>
    <w:rsid w:val="030023B5"/>
    <w:rsid w:val="035772D2"/>
    <w:rsid w:val="0384F089"/>
    <w:rsid w:val="04B22224"/>
    <w:rsid w:val="0597BEED"/>
    <w:rsid w:val="060AB5E2"/>
    <w:rsid w:val="06A52D4E"/>
    <w:rsid w:val="06BF83CF"/>
    <w:rsid w:val="0775F1CE"/>
    <w:rsid w:val="082FDDFE"/>
    <w:rsid w:val="0855C8FC"/>
    <w:rsid w:val="08E00018"/>
    <w:rsid w:val="08E1D3D7"/>
    <w:rsid w:val="090634B1"/>
    <w:rsid w:val="0936ADD1"/>
    <w:rsid w:val="09AB4E26"/>
    <w:rsid w:val="09CA9352"/>
    <w:rsid w:val="0A381FB1"/>
    <w:rsid w:val="0A72FE20"/>
    <w:rsid w:val="0A8EB451"/>
    <w:rsid w:val="0B2705BA"/>
    <w:rsid w:val="0B286C70"/>
    <w:rsid w:val="0BA69070"/>
    <w:rsid w:val="0C35FAEE"/>
    <w:rsid w:val="0C394527"/>
    <w:rsid w:val="0C59CECB"/>
    <w:rsid w:val="0C6D817F"/>
    <w:rsid w:val="0E0183C3"/>
    <w:rsid w:val="0E091C64"/>
    <w:rsid w:val="0EE4A94A"/>
    <w:rsid w:val="101DD52F"/>
    <w:rsid w:val="1058DC18"/>
    <w:rsid w:val="109C3426"/>
    <w:rsid w:val="11282FCE"/>
    <w:rsid w:val="11BE6E5F"/>
    <w:rsid w:val="12C6B81E"/>
    <w:rsid w:val="12DD1CDE"/>
    <w:rsid w:val="139711A7"/>
    <w:rsid w:val="15394DCF"/>
    <w:rsid w:val="1543AC19"/>
    <w:rsid w:val="15CD2A66"/>
    <w:rsid w:val="15D9FACE"/>
    <w:rsid w:val="15DCC841"/>
    <w:rsid w:val="168DCE62"/>
    <w:rsid w:val="16BB5B86"/>
    <w:rsid w:val="17519E01"/>
    <w:rsid w:val="17CD4D98"/>
    <w:rsid w:val="1814584C"/>
    <w:rsid w:val="18DD9C63"/>
    <w:rsid w:val="1930C31C"/>
    <w:rsid w:val="1956037C"/>
    <w:rsid w:val="1A5C8AE8"/>
    <w:rsid w:val="1AA7CF3C"/>
    <w:rsid w:val="1B4E5E09"/>
    <w:rsid w:val="1BDC6CA3"/>
    <w:rsid w:val="1BE9D478"/>
    <w:rsid w:val="1C5D019D"/>
    <w:rsid w:val="1CC5F1C7"/>
    <w:rsid w:val="1CE65A05"/>
    <w:rsid w:val="1D2ACDA5"/>
    <w:rsid w:val="1D65B20C"/>
    <w:rsid w:val="1E21B858"/>
    <w:rsid w:val="1E323196"/>
    <w:rsid w:val="1E653C23"/>
    <w:rsid w:val="1ECA0D67"/>
    <w:rsid w:val="1F4563E9"/>
    <w:rsid w:val="1F4BBF11"/>
    <w:rsid w:val="1FCFA978"/>
    <w:rsid w:val="1FD07E40"/>
    <w:rsid w:val="203599BA"/>
    <w:rsid w:val="20AC6537"/>
    <w:rsid w:val="2142C2E1"/>
    <w:rsid w:val="21B7F240"/>
    <w:rsid w:val="221E4355"/>
    <w:rsid w:val="226B44F0"/>
    <w:rsid w:val="2278846B"/>
    <w:rsid w:val="228C9AD8"/>
    <w:rsid w:val="22F4E197"/>
    <w:rsid w:val="2354F0A0"/>
    <w:rsid w:val="2397F9D1"/>
    <w:rsid w:val="23EE092C"/>
    <w:rsid w:val="23EEFC24"/>
    <w:rsid w:val="245CB2C6"/>
    <w:rsid w:val="248DB6CD"/>
    <w:rsid w:val="24D63EC2"/>
    <w:rsid w:val="24F8BD7F"/>
    <w:rsid w:val="25310F20"/>
    <w:rsid w:val="255538A2"/>
    <w:rsid w:val="25BB39E1"/>
    <w:rsid w:val="25D840AE"/>
    <w:rsid w:val="2628064D"/>
    <w:rsid w:val="262C0256"/>
    <w:rsid w:val="267432AF"/>
    <w:rsid w:val="278B86F9"/>
    <w:rsid w:val="27DC7AD8"/>
    <w:rsid w:val="28B4E941"/>
    <w:rsid w:val="2A7D11B5"/>
    <w:rsid w:val="2B00F20E"/>
    <w:rsid w:val="2B143ECC"/>
    <w:rsid w:val="2B5E85A0"/>
    <w:rsid w:val="2B764B2C"/>
    <w:rsid w:val="2BB770FA"/>
    <w:rsid w:val="2C189768"/>
    <w:rsid w:val="2C53865F"/>
    <w:rsid w:val="2C807A5A"/>
    <w:rsid w:val="2CA6D672"/>
    <w:rsid w:val="2CC79C0A"/>
    <w:rsid w:val="2D3297DB"/>
    <w:rsid w:val="2E4FF303"/>
    <w:rsid w:val="2E6A0A34"/>
    <w:rsid w:val="2ED523C1"/>
    <w:rsid w:val="2F0B91ED"/>
    <w:rsid w:val="2F542E54"/>
    <w:rsid w:val="2FEAE8A9"/>
    <w:rsid w:val="30474592"/>
    <w:rsid w:val="311622E9"/>
    <w:rsid w:val="3171E1E6"/>
    <w:rsid w:val="318A53F1"/>
    <w:rsid w:val="31F37691"/>
    <w:rsid w:val="329C6675"/>
    <w:rsid w:val="32C93D6D"/>
    <w:rsid w:val="32F85500"/>
    <w:rsid w:val="34175D95"/>
    <w:rsid w:val="3428D6D0"/>
    <w:rsid w:val="351AD35B"/>
    <w:rsid w:val="359C1D6C"/>
    <w:rsid w:val="35C79022"/>
    <w:rsid w:val="3617ACB1"/>
    <w:rsid w:val="361990FE"/>
    <w:rsid w:val="369A9F59"/>
    <w:rsid w:val="399B0AAC"/>
    <w:rsid w:val="3B0FC0C5"/>
    <w:rsid w:val="3BC59F04"/>
    <w:rsid w:val="3BD05031"/>
    <w:rsid w:val="3CEFD7CE"/>
    <w:rsid w:val="3D0779D0"/>
    <w:rsid w:val="3D99AC9B"/>
    <w:rsid w:val="3DF5D056"/>
    <w:rsid w:val="3F2E0E5F"/>
    <w:rsid w:val="3FFD6F22"/>
    <w:rsid w:val="40ED9E10"/>
    <w:rsid w:val="412BFC81"/>
    <w:rsid w:val="4142D9BC"/>
    <w:rsid w:val="41669BBA"/>
    <w:rsid w:val="4194FBE2"/>
    <w:rsid w:val="41AC5CA5"/>
    <w:rsid w:val="41AC7BC0"/>
    <w:rsid w:val="41CF953F"/>
    <w:rsid w:val="42FFD52E"/>
    <w:rsid w:val="4310F645"/>
    <w:rsid w:val="436D9048"/>
    <w:rsid w:val="43A9008F"/>
    <w:rsid w:val="44D2F08F"/>
    <w:rsid w:val="45E165FE"/>
    <w:rsid w:val="46B8FD95"/>
    <w:rsid w:val="474F6C06"/>
    <w:rsid w:val="47CF1C8B"/>
    <w:rsid w:val="4818AE02"/>
    <w:rsid w:val="484110FC"/>
    <w:rsid w:val="48D1D0F5"/>
    <w:rsid w:val="48EE41E8"/>
    <w:rsid w:val="49188259"/>
    <w:rsid w:val="4C57DC44"/>
    <w:rsid w:val="4CB1C76C"/>
    <w:rsid w:val="4CC3652D"/>
    <w:rsid w:val="4D3AA773"/>
    <w:rsid w:val="4EA1AE60"/>
    <w:rsid w:val="509AA4FA"/>
    <w:rsid w:val="51AB8C83"/>
    <w:rsid w:val="5221E90A"/>
    <w:rsid w:val="5284544C"/>
    <w:rsid w:val="528A9AFE"/>
    <w:rsid w:val="52A1FBE9"/>
    <w:rsid w:val="52B8D02C"/>
    <w:rsid w:val="52CE4DDF"/>
    <w:rsid w:val="5386706C"/>
    <w:rsid w:val="54FC8DC6"/>
    <w:rsid w:val="567CBA26"/>
    <w:rsid w:val="58053C78"/>
    <w:rsid w:val="5807D335"/>
    <w:rsid w:val="58350670"/>
    <w:rsid w:val="58D21CF5"/>
    <w:rsid w:val="58D668B2"/>
    <w:rsid w:val="58F13C07"/>
    <w:rsid w:val="590E33F7"/>
    <w:rsid w:val="591D47B6"/>
    <w:rsid w:val="59D168B7"/>
    <w:rsid w:val="5A9264A9"/>
    <w:rsid w:val="5F4A2117"/>
    <w:rsid w:val="5F50CF7C"/>
    <w:rsid w:val="5FB3647C"/>
    <w:rsid w:val="60458419"/>
    <w:rsid w:val="60DCCA63"/>
    <w:rsid w:val="619BC88B"/>
    <w:rsid w:val="6295F945"/>
    <w:rsid w:val="63160057"/>
    <w:rsid w:val="6345F850"/>
    <w:rsid w:val="634BB724"/>
    <w:rsid w:val="63E0544A"/>
    <w:rsid w:val="6433D473"/>
    <w:rsid w:val="644307FD"/>
    <w:rsid w:val="64621BCC"/>
    <w:rsid w:val="64DE6510"/>
    <w:rsid w:val="655187F5"/>
    <w:rsid w:val="6574B8B6"/>
    <w:rsid w:val="6589FF68"/>
    <w:rsid w:val="65F2DADA"/>
    <w:rsid w:val="663FEE13"/>
    <w:rsid w:val="67692A97"/>
    <w:rsid w:val="677FF44B"/>
    <w:rsid w:val="6782C03F"/>
    <w:rsid w:val="679650D0"/>
    <w:rsid w:val="69FB0532"/>
    <w:rsid w:val="6A869138"/>
    <w:rsid w:val="6AAFA943"/>
    <w:rsid w:val="6B04514E"/>
    <w:rsid w:val="6BAE1C57"/>
    <w:rsid w:val="6CB2961A"/>
    <w:rsid w:val="6E007112"/>
    <w:rsid w:val="6E274816"/>
    <w:rsid w:val="6ED2393A"/>
    <w:rsid w:val="6F77168E"/>
    <w:rsid w:val="6FE300D6"/>
    <w:rsid w:val="6FFCC35A"/>
    <w:rsid w:val="70874DF3"/>
    <w:rsid w:val="71FBD600"/>
    <w:rsid w:val="72A4E933"/>
    <w:rsid w:val="73A2A152"/>
    <w:rsid w:val="74A0363B"/>
    <w:rsid w:val="74F27918"/>
    <w:rsid w:val="7547846E"/>
    <w:rsid w:val="771E0A82"/>
    <w:rsid w:val="783D9C2F"/>
    <w:rsid w:val="785B8A92"/>
    <w:rsid w:val="78775708"/>
    <w:rsid w:val="788E0EC6"/>
    <w:rsid w:val="78A13A27"/>
    <w:rsid w:val="795CEAE4"/>
    <w:rsid w:val="79A9C7E3"/>
    <w:rsid w:val="79DD54B1"/>
    <w:rsid w:val="7A83F321"/>
    <w:rsid w:val="7A87BD27"/>
    <w:rsid w:val="7AE8175D"/>
    <w:rsid w:val="7B35AC0B"/>
    <w:rsid w:val="7CACFC3A"/>
    <w:rsid w:val="7DC54039"/>
    <w:rsid w:val="7DF62A7B"/>
    <w:rsid w:val="7FA48B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2D7AF92"/>
  <w15:docId w15:val="{4F9BE802-FB5A-41B0-AD0D-31DABC6B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6"/>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yperlink" Target="https://www.3gpp.org/ftp/tsg_ran/WG1_RL1/TSGR1_102-e/Docs/R1-2005535.zip" TargetMode="Externa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89e/Docs/RP-20208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5AIRPNAIUNRU-1830940522-8736</_dlc_DocId>
    <_dlc_DocIdUrl xmlns="71c5aaf6-e6ce-465b-b873-5148d2a4c105">
      <Url>https://nokia.sharepoint.com/sites/c5g/5gradio/_layouts/15/DocIdRedir.aspx?ID=5AIRPNAIUNRU-1830940522-8736</Url>
      <Description>5AIRPNAIUNRU-1830940522-8736</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95d2e41d-1f11-4347-bb1c-11d6a32975dd"/>
    <ds:schemaRef ds:uri="http://purl.org/dc/terms/"/>
    <ds:schemaRef ds:uri="http://schemas.openxmlformats.org/package/2006/metadata/core-propertie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6.xml><?xml version="1.0" encoding="utf-8"?>
<ds:datastoreItem xmlns:ds="http://schemas.openxmlformats.org/officeDocument/2006/customXml" ds:itemID="{0C38BE3A-0EBD-4BD9-A9A4-42F803AA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964</TotalTime>
  <Pages>10</Pages>
  <Words>4559</Words>
  <Characters>24835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85</cp:revision>
  <cp:lastPrinted>2016-06-20T01:35:00Z</cp:lastPrinted>
  <dcterms:created xsi:type="dcterms:W3CDTF">2020-08-07T20:00:00Z</dcterms:created>
  <dcterms:modified xsi:type="dcterms:W3CDTF">2020-10-23T16:14:00Z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414d9b72-c822-4dbe-a78a-5dca5c80b2ac</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y fmtid="{D5CDD505-2E9C-101B-9397-08002B2CF9AE}" pid="16" name="AuthorIds_UIVersion_1024">
    <vt:lpwstr>148</vt:lpwstr>
  </property>
  <property fmtid="{D5CDD505-2E9C-101B-9397-08002B2CF9AE}" pid="17" name="AuthorIds_UIVersion_512">
    <vt:lpwstr>227</vt:lpwstr>
  </property>
</Properties>
</file>